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89B23" w14:textId="77777777" w:rsidR="00F07A33" w:rsidRPr="00C61C12" w:rsidRDefault="00F07A33" w:rsidP="00F07A33">
      <w:pPr>
        <w:widowControl w:val="0"/>
        <w:suppressAutoHyphens/>
        <w:rPr>
          <w:rFonts w:eastAsia="Arial Unicode MS"/>
          <w:lang w:val="en-US" w:eastAsia="en-US"/>
        </w:rPr>
      </w:pPr>
    </w:p>
    <w:tbl>
      <w:tblPr>
        <w:tblW w:w="9752" w:type="dxa"/>
        <w:tblLayout w:type="fixed"/>
        <w:tblLook w:val="04A0" w:firstRow="1" w:lastRow="0" w:firstColumn="1" w:lastColumn="0" w:noHBand="0" w:noVBand="1"/>
      </w:tblPr>
      <w:tblGrid>
        <w:gridCol w:w="6067"/>
        <w:gridCol w:w="893"/>
        <w:gridCol w:w="2792"/>
      </w:tblGrid>
      <w:tr w:rsidR="00F07A33" w:rsidRPr="00413D89" w14:paraId="061D5FF5" w14:textId="77777777" w:rsidTr="008C3FC8">
        <w:trPr>
          <w:cantSplit/>
          <w:trHeight w:val="419"/>
        </w:trPr>
        <w:tc>
          <w:tcPr>
            <w:tcW w:w="6960" w:type="dxa"/>
            <w:gridSpan w:val="2"/>
            <w:hideMark/>
          </w:tcPr>
          <w:p w14:paraId="04B45AD2" w14:textId="7B2476CF" w:rsidR="00F07A33" w:rsidRPr="00413D89" w:rsidRDefault="008C3FC8" w:rsidP="008C3FC8">
            <w:pPr>
              <w:widowControl w:val="0"/>
              <w:suppressAutoHyphens/>
              <w:spacing w:after="120" w:line="252" w:lineRule="auto"/>
              <w:jc w:val="center"/>
              <w:rPr>
                <w:rFonts w:eastAsia="Arial Unicode MS"/>
                <w:b/>
                <w:i/>
                <w:lang w:eastAsia="en-US"/>
              </w:rPr>
            </w:pPr>
            <w:r>
              <w:rPr>
                <w:rFonts w:eastAsia="Arial Unicode MS"/>
                <w:b/>
                <w:i/>
                <w:lang w:val="en-US" w:eastAsia="en-US"/>
              </w:rPr>
              <w:t xml:space="preserve">                                    Affirmed</w:t>
            </w:r>
            <w:r w:rsidR="00A11877">
              <w:rPr>
                <w:rFonts w:eastAsia="Arial Unicode MS"/>
                <w:b/>
                <w:i/>
                <w:lang w:val="en-US" w:eastAsia="en-US"/>
              </w:rPr>
              <w:t xml:space="preserve"> by</w:t>
            </w:r>
            <w:r w:rsidR="00F07A33" w:rsidRPr="00413D89">
              <w:rPr>
                <w:rFonts w:eastAsia="Arial Unicode MS"/>
                <w:b/>
                <w:i/>
                <w:lang w:eastAsia="en-US"/>
              </w:rPr>
              <w:t>:</w:t>
            </w:r>
          </w:p>
        </w:tc>
        <w:tc>
          <w:tcPr>
            <w:tcW w:w="2792" w:type="dxa"/>
          </w:tcPr>
          <w:p w14:paraId="160CDA3F" w14:textId="77777777" w:rsidR="00F07A33" w:rsidRPr="00413D89" w:rsidRDefault="00F07A33" w:rsidP="00F07A33">
            <w:pPr>
              <w:widowControl w:val="0"/>
              <w:suppressAutoHyphens/>
              <w:spacing w:after="120" w:line="252" w:lineRule="auto"/>
              <w:rPr>
                <w:rFonts w:eastAsia="Arial Unicode MS"/>
                <w:lang w:eastAsia="en-US"/>
              </w:rPr>
            </w:pPr>
          </w:p>
        </w:tc>
      </w:tr>
      <w:tr w:rsidR="00F07A33" w:rsidRPr="00413D89" w14:paraId="1107AD60" w14:textId="77777777" w:rsidTr="008C3FC8">
        <w:trPr>
          <w:cantSplit/>
          <w:trHeight w:val="703"/>
        </w:trPr>
        <w:tc>
          <w:tcPr>
            <w:tcW w:w="6067" w:type="dxa"/>
            <w:hideMark/>
          </w:tcPr>
          <w:p w14:paraId="2FF6EEE8" w14:textId="6DE2A809" w:rsidR="00F07A33" w:rsidRPr="00413D89" w:rsidRDefault="008C3FC8" w:rsidP="00F07A33">
            <w:pPr>
              <w:widowControl w:val="0"/>
              <w:suppressAutoHyphens/>
              <w:spacing w:after="120" w:line="252" w:lineRule="auto"/>
              <w:jc w:val="right"/>
              <w:rPr>
                <w:rFonts w:eastAsia="Arial Unicode MS"/>
                <w:b/>
                <w:i/>
                <w:lang w:eastAsia="en-US"/>
              </w:rPr>
            </w:pPr>
            <w:r>
              <w:rPr>
                <w:rFonts w:eastAsia="Arial Unicode MS"/>
                <w:b/>
                <w:i/>
                <w:lang w:val="en-US" w:eastAsia="en-US"/>
              </w:rPr>
              <w:t>Dean</w:t>
            </w:r>
            <w:r w:rsidR="00F07A33" w:rsidRPr="00413D89">
              <w:rPr>
                <w:rFonts w:eastAsia="Arial Unicode MS"/>
                <w:b/>
                <w:i/>
                <w:lang w:eastAsia="en-US"/>
              </w:rPr>
              <w:t>:</w:t>
            </w:r>
          </w:p>
        </w:tc>
        <w:tc>
          <w:tcPr>
            <w:tcW w:w="3685" w:type="dxa"/>
            <w:gridSpan w:val="2"/>
          </w:tcPr>
          <w:p w14:paraId="2F37F6E6" w14:textId="40608E8F" w:rsidR="00F07A33" w:rsidRPr="008C3FC8" w:rsidRDefault="00DB695F" w:rsidP="00F07A33">
            <w:pPr>
              <w:widowControl w:val="0"/>
              <w:suppressAutoHyphens/>
              <w:spacing w:after="120" w:line="252" w:lineRule="auto"/>
              <w:rPr>
                <w:rFonts w:eastAsia="Arial Unicode MS"/>
                <w:b/>
                <w:bCs/>
                <w:lang w:val="en-US" w:eastAsia="en-US"/>
              </w:rPr>
            </w:pPr>
            <w:r w:rsidRPr="00413D89">
              <w:rPr>
                <w:rFonts w:eastAsia="Arial Unicode MS"/>
                <w:b/>
                <w:bCs/>
                <w:lang w:eastAsia="en-US"/>
              </w:rPr>
              <w:t>/</w:t>
            </w:r>
            <w:r w:rsidR="008C3FC8">
              <w:t xml:space="preserve"> </w:t>
            </w:r>
            <w:r w:rsidR="008C3FC8" w:rsidRPr="008C3FC8">
              <w:rPr>
                <w:rFonts w:eastAsia="Arial Unicode MS"/>
                <w:b/>
                <w:bCs/>
                <w:lang w:eastAsia="en-US"/>
              </w:rPr>
              <w:t xml:space="preserve">Assoc. Prof. Dr. Nikolay Marin </w:t>
            </w:r>
            <w:r w:rsidRPr="00413D89">
              <w:rPr>
                <w:rFonts w:eastAsia="Arial Unicode MS"/>
                <w:b/>
                <w:bCs/>
                <w:lang w:eastAsia="en-US"/>
              </w:rPr>
              <w:t>/</w:t>
            </w:r>
          </w:p>
        </w:tc>
      </w:tr>
    </w:tbl>
    <w:p w14:paraId="6E92EADA" w14:textId="77777777" w:rsidR="00F07A33" w:rsidRPr="00413D89" w:rsidRDefault="00F07A33" w:rsidP="00F07A33">
      <w:pPr>
        <w:widowControl w:val="0"/>
        <w:suppressAutoHyphens/>
        <w:rPr>
          <w:rFonts w:eastAsia="Arial Unicode MS"/>
          <w:lang w:eastAsia="en-US"/>
        </w:rPr>
      </w:pPr>
    </w:p>
    <w:p w14:paraId="1548A921" w14:textId="77777777" w:rsidR="00F07A33" w:rsidRPr="00413D89" w:rsidRDefault="00F07A33" w:rsidP="00F07A33">
      <w:pPr>
        <w:widowControl w:val="0"/>
        <w:suppressAutoHyphens/>
        <w:rPr>
          <w:rFonts w:eastAsia="Arial Unicode MS"/>
          <w:lang w:eastAsia="en-US"/>
        </w:rPr>
      </w:pPr>
    </w:p>
    <w:p w14:paraId="1F8D1B40" w14:textId="77777777" w:rsidR="00F07A33" w:rsidRPr="00413D89" w:rsidRDefault="00F07A33" w:rsidP="00F07A33">
      <w:pPr>
        <w:widowControl w:val="0"/>
        <w:suppressAutoHyphens/>
        <w:rPr>
          <w:rFonts w:eastAsia="Arial Unicode MS"/>
          <w:lang w:eastAsia="en-US"/>
        </w:rPr>
      </w:pPr>
    </w:p>
    <w:p w14:paraId="2BA4B38D" w14:textId="77777777" w:rsidR="00C6669A" w:rsidRDefault="00C6669A" w:rsidP="00F07A33">
      <w:pPr>
        <w:widowControl w:val="0"/>
        <w:suppressAutoHyphens/>
        <w:jc w:val="center"/>
        <w:rPr>
          <w:rFonts w:eastAsia="Arial Unicode MS"/>
          <w:b/>
          <w:caps/>
          <w:spacing w:val="60"/>
          <w:sz w:val="28"/>
          <w:szCs w:val="28"/>
          <w:lang w:eastAsia="en-US"/>
        </w:rPr>
      </w:pPr>
      <w:r w:rsidRPr="00C6669A">
        <w:rPr>
          <w:rFonts w:eastAsia="Arial Unicode MS"/>
          <w:b/>
          <w:caps/>
          <w:spacing w:val="60"/>
          <w:sz w:val="28"/>
          <w:szCs w:val="28"/>
          <w:lang w:eastAsia="en-US"/>
        </w:rPr>
        <w:t>CURRICULUM</w:t>
      </w:r>
    </w:p>
    <w:p w14:paraId="2402D823" w14:textId="77777777" w:rsidR="008C3FC8" w:rsidRDefault="008C3FC8" w:rsidP="008C3FC8">
      <w:pPr>
        <w:widowControl w:val="0"/>
        <w:suppressAutoHyphens/>
        <w:ind w:firstLine="709"/>
        <w:jc w:val="center"/>
        <w:rPr>
          <w:rFonts w:eastAsia="Arial Unicode MS"/>
          <w:lang w:eastAsia="en-US"/>
        </w:rPr>
      </w:pPr>
      <w:r w:rsidRPr="008C3FC8">
        <w:rPr>
          <w:rFonts w:eastAsia="Arial Unicode MS"/>
          <w:lang w:eastAsia="en-US"/>
        </w:rPr>
        <w:t xml:space="preserve">in </w:t>
      </w:r>
    </w:p>
    <w:p w14:paraId="48636ED6" w14:textId="731FBF82" w:rsidR="008C3FC8" w:rsidRPr="008C3FC8" w:rsidRDefault="008C3FC8" w:rsidP="008C3FC8">
      <w:pPr>
        <w:widowControl w:val="0"/>
        <w:suppressAutoHyphens/>
        <w:ind w:firstLine="709"/>
        <w:jc w:val="center"/>
        <w:rPr>
          <w:rFonts w:eastAsia="Arial Unicode MS"/>
          <w:lang w:eastAsia="en-US"/>
        </w:rPr>
      </w:pPr>
      <w:r w:rsidRPr="008C3FC8">
        <w:rPr>
          <w:rFonts w:eastAsia="Arial Unicode MS"/>
          <w:lang w:eastAsia="en-US"/>
        </w:rPr>
        <w:t xml:space="preserve">the discipline </w:t>
      </w:r>
      <w:r w:rsidRPr="008C3FC8">
        <w:rPr>
          <w:rFonts w:eastAsia="Arial Unicode MS"/>
          <w:b/>
          <w:bCs/>
          <w:lang w:eastAsia="en-US"/>
        </w:rPr>
        <w:t>"Personal data protection in the EU and third countries",</w:t>
      </w:r>
    </w:p>
    <w:p w14:paraId="53FA9437" w14:textId="299FD0F3" w:rsidR="00F07A33" w:rsidRPr="00413D89" w:rsidRDefault="008C3FC8" w:rsidP="008C3FC8">
      <w:pPr>
        <w:widowControl w:val="0"/>
        <w:suppressAutoHyphens/>
        <w:ind w:firstLine="709"/>
        <w:jc w:val="center"/>
        <w:rPr>
          <w:rFonts w:eastAsia="Arial Unicode MS"/>
          <w:lang w:eastAsia="en-US"/>
        </w:rPr>
      </w:pPr>
      <w:r w:rsidRPr="008C3FC8">
        <w:rPr>
          <w:rFonts w:eastAsia="Arial Unicode MS"/>
          <w:lang w:eastAsia="en-US"/>
        </w:rPr>
        <w:t xml:space="preserve">included as an elective subject in the programme of the specialty </w:t>
      </w:r>
      <w:r w:rsidRPr="008C3FC8">
        <w:rPr>
          <w:rFonts w:eastAsia="Arial Unicode MS"/>
          <w:b/>
          <w:bCs/>
          <w:lang w:eastAsia="en-US"/>
        </w:rPr>
        <w:t>"LAW"</w:t>
      </w:r>
    </w:p>
    <w:p w14:paraId="4F14E077" w14:textId="77777777" w:rsidR="00F07A33" w:rsidRPr="00413D89" w:rsidRDefault="00F07A33" w:rsidP="00F07A33">
      <w:pPr>
        <w:widowControl w:val="0"/>
        <w:suppressAutoHyphens/>
        <w:rPr>
          <w:rFonts w:eastAsia="Arial Unicode MS"/>
          <w:lang w:eastAsia="en-US"/>
        </w:rPr>
      </w:pPr>
    </w:p>
    <w:tbl>
      <w:tblPr>
        <w:tblW w:w="0" w:type="auto"/>
        <w:tblLayout w:type="fixed"/>
        <w:tblLook w:val="04A0" w:firstRow="1" w:lastRow="0" w:firstColumn="1" w:lastColumn="0" w:noHBand="0" w:noVBand="1"/>
      </w:tblPr>
      <w:tblGrid>
        <w:gridCol w:w="5148"/>
        <w:gridCol w:w="4140"/>
      </w:tblGrid>
      <w:tr w:rsidR="00F07A33" w:rsidRPr="00413D89" w14:paraId="7FE30358" w14:textId="77777777" w:rsidTr="00846E76">
        <w:trPr>
          <w:cantSplit/>
        </w:trPr>
        <w:tc>
          <w:tcPr>
            <w:tcW w:w="5148" w:type="dxa"/>
            <w:hideMark/>
          </w:tcPr>
          <w:p w14:paraId="6EF410F1" w14:textId="402360E8" w:rsidR="00F07A33" w:rsidRPr="00413D89" w:rsidRDefault="007D069D" w:rsidP="00F07A33">
            <w:pPr>
              <w:widowControl w:val="0"/>
              <w:suppressAutoHyphens/>
              <w:spacing w:after="240" w:line="252" w:lineRule="auto"/>
              <w:rPr>
                <w:rFonts w:eastAsia="Arial Unicode MS"/>
                <w:lang w:eastAsia="en-US"/>
              </w:rPr>
            </w:pPr>
            <w:r>
              <w:rPr>
                <w:rFonts w:eastAsia="Arial Unicode MS"/>
                <w:lang w:val="en-US" w:eastAsia="en-US"/>
              </w:rPr>
              <w:t>Professional field</w:t>
            </w:r>
            <w:r w:rsidR="00F07A33" w:rsidRPr="00413D89">
              <w:rPr>
                <w:rFonts w:eastAsia="Arial Unicode MS"/>
                <w:lang w:eastAsia="en-US"/>
              </w:rPr>
              <w:t>:</w:t>
            </w:r>
          </w:p>
        </w:tc>
        <w:tc>
          <w:tcPr>
            <w:tcW w:w="4140" w:type="dxa"/>
            <w:hideMark/>
          </w:tcPr>
          <w:p w14:paraId="243AD3FB" w14:textId="596FCDB5" w:rsidR="00F07A33" w:rsidRPr="008C3FC8" w:rsidRDefault="008C3FC8" w:rsidP="00F07A33">
            <w:pPr>
              <w:widowControl w:val="0"/>
              <w:suppressAutoHyphens/>
              <w:spacing w:after="240" w:line="252" w:lineRule="auto"/>
              <w:rPr>
                <w:rFonts w:eastAsia="Arial Unicode MS"/>
                <w:lang w:val="en-US" w:eastAsia="en-US"/>
              </w:rPr>
            </w:pPr>
            <w:r>
              <w:rPr>
                <w:rFonts w:eastAsia="Arial Unicode MS"/>
                <w:lang w:val="en-US" w:eastAsia="en-US"/>
              </w:rPr>
              <w:t>Law</w:t>
            </w:r>
          </w:p>
        </w:tc>
      </w:tr>
      <w:tr w:rsidR="00F07A33" w:rsidRPr="00413D89" w14:paraId="35E9B946" w14:textId="77777777" w:rsidTr="00846E76">
        <w:trPr>
          <w:cantSplit/>
        </w:trPr>
        <w:tc>
          <w:tcPr>
            <w:tcW w:w="5148" w:type="dxa"/>
            <w:hideMark/>
          </w:tcPr>
          <w:p w14:paraId="43044BE4" w14:textId="57D7BC76" w:rsidR="00F07A33" w:rsidRPr="00413D89" w:rsidRDefault="007D069D" w:rsidP="00F07A33">
            <w:pPr>
              <w:widowControl w:val="0"/>
              <w:suppressAutoHyphens/>
              <w:spacing w:after="240" w:line="252" w:lineRule="auto"/>
              <w:rPr>
                <w:rFonts w:eastAsia="Arial Unicode MS"/>
                <w:lang w:eastAsia="en-US"/>
              </w:rPr>
            </w:pPr>
            <w:r w:rsidRPr="007D069D">
              <w:rPr>
                <w:rFonts w:eastAsia="Arial Unicode MS"/>
                <w:lang w:eastAsia="en-US"/>
              </w:rPr>
              <w:t>Educational qualification:</w:t>
            </w:r>
          </w:p>
        </w:tc>
        <w:tc>
          <w:tcPr>
            <w:tcW w:w="4140" w:type="dxa"/>
            <w:hideMark/>
          </w:tcPr>
          <w:p w14:paraId="16E04CA9" w14:textId="7D413C39" w:rsidR="00F07A33" w:rsidRPr="007D069D" w:rsidRDefault="007D069D" w:rsidP="00F07A33">
            <w:pPr>
              <w:widowControl w:val="0"/>
              <w:suppressAutoHyphens/>
              <w:spacing w:after="240" w:line="252" w:lineRule="auto"/>
              <w:rPr>
                <w:rFonts w:eastAsia="Arial Unicode MS"/>
                <w:caps/>
                <w:lang w:val="en-US" w:eastAsia="en-US"/>
              </w:rPr>
            </w:pPr>
            <w:r>
              <w:rPr>
                <w:rFonts w:eastAsia="Arial Unicode MS"/>
                <w:caps/>
                <w:lang w:val="en-US" w:eastAsia="en-US"/>
              </w:rPr>
              <w:t>MASTER</w:t>
            </w:r>
          </w:p>
        </w:tc>
      </w:tr>
      <w:tr w:rsidR="00F07A33" w:rsidRPr="00413D89" w14:paraId="76EA4E94" w14:textId="77777777" w:rsidTr="00846E76">
        <w:trPr>
          <w:cantSplit/>
        </w:trPr>
        <w:tc>
          <w:tcPr>
            <w:tcW w:w="5148" w:type="dxa"/>
            <w:hideMark/>
          </w:tcPr>
          <w:p w14:paraId="62759003" w14:textId="7C534E46" w:rsidR="00F07A33" w:rsidRPr="00413D89" w:rsidRDefault="007D069D" w:rsidP="00F07A33">
            <w:pPr>
              <w:widowControl w:val="0"/>
              <w:suppressAutoHyphens/>
              <w:spacing w:after="240" w:line="252" w:lineRule="auto"/>
              <w:rPr>
                <w:rFonts w:eastAsia="Arial Unicode MS"/>
                <w:lang w:eastAsia="en-US"/>
              </w:rPr>
            </w:pPr>
            <w:r w:rsidRPr="007D069D">
              <w:rPr>
                <w:rFonts w:eastAsia="Arial Unicode MS"/>
                <w:lang w:eastAsia="en-US"/>
              </w:rPr>
              <w:t>Professional qualification:</w:t>
            </w:r>
          </w:p>
        </w:tc>
        <w:tc>
          <w:tcPr>
            <w:tcW w:w="4140" w:type="dxa"/>
            <w:hideMark/>
          </w:tcPr>
          <w:p w14:paraId="5322BE45" w14:textId="4FF94D2F" w:rsidR="00F07A33" w:rsidRPr="00413D89" w:rsidRDefault="007D069D" w:rsidP="00F07A33">
            <w:pPr>
              <w:widowControl w:val="0"/>
              <w:suppressAutoHyphens/>
              <w:spacing w:after="240" w:line="252" w:lineRule="auto"/>
              <w:rPr>
                <w:rFonts w:eastAsia="Arial Unicode MS"/>
                <w:lang w:eastAsia="en-US"/>
              </w:rPr>
            </w:pPr>
            <w:r w:rsidRPr="007D069D">
              <w:rPr>
                <w:rFonts w:eastAsia="Arial Unicode MS"/>
                <w:lang w:eastAsia="en-US"/>
              </w:rPr>
              <w:t>LAWYER</w:t>
            </w:r>
          </w:p>
        </w:tc>
      </w:tr>
      <w:tr w:rsidR="00F07A33" w:rsidRPr="00413D89" w14:paraId="57164DF2" w14:textId="77777777" w:rsidTr="00846E76">
        <w:trPr>
          <w:cantSplit/>
        </w:trPr>
        <w:tc>
          <w:tcPr>
            <w:tcW w:w="5148" w:type="dxa"/>
            <w:hideMark/>
          </w:tcPr>
          <w:p w14:paraId="15D58B17" w14:textId="70BDBD61" w:rsidR="00F07A33" w:rsidRPr="007D069D" w:rsidRDefault="007D069D" w:rsidP="00F07A33">
            <w:pPr>
              <w:widowControl w:val="0"/>
              <w:suppressAutoHyphens/>
              <w:spacing w:after="240" w:line="252" w:lineRule="auto"/>
              <w:rPr>
                <w:rFonts w:eastAsia="Arial Unicode MS"/>
                <w:lang w:val="en-US" w:eastAsia="en-US"/>
              </w:rPr>
            </w:pPr>
            <w:r>
              <w:rPr>
                <w:rFonts w:eastAsia="Arial Unicode MS"/>
                <w:lang w:val="en-US" w:eastAsia="en-US"/>
              </w:rPr>
              <w:t xml:space="preserve">Period of training: </w:t>
            </w:r>
          </w:p>
        </w:tc>
        <w:tc>
          <w:tcPr>
            <w:tcW w:w="4140" w:type="dxa"/>
            <w:hideMark/>
          </w:tcPr>
          <w:p w14:paraId="3C45A6A1" w14:textId="5B903A45" w:rsidR="00F07A33" w:rsidRPr="00C6669A" w:rsidRDefault="00F07A33" w:rsidP="00F07A33">
            <w:pPr>
              <w:widowControl w:val="0"/>
              <w:suppressAutoHyphens/>
              <w:spacing w:after="240" w:line="252" w:lineRule="auto"/>
              <w:rPr>
                <w:rFonts w:eastAsia="Arial Unicode MS"/>
                <w:lang w:val="en-US" w:eastAsia="en-US"/>
              </w:rPr>
            </w:pPr>
            <w:r w:rsidRPr="00413D89">
              <w:rPr>
                <w:rFonts w:eastAsia="Arial Unicode MS"/>
                <w:lang w:eastAsia="en-US"/>
              </w:rPr>
              <w:t xml:space="preserve">5 </w:t>
            </w:r>
            <w:r w:rsidR="00C6669A">
              <w:rPr>
                <w:rFonts w:eastAsia="Arial Unicode MS"/>
                <w:lang w:eastAsia="en-US"/>
              </w:rPr>
              <w:t>y</w:t>
            </w:r>
            <w:r w:rsidR="00C6669A">
              <w:rPr>
                <w:rFonts w:eastAsia="Arial Unicode MS"/>
                <w:lang w:val="en-US" w:eastAsia="en-US"/>
              </w:rPr>
              <w:t>ears</w:t>
            </w:r>
          </w:p>
        </w:tc>
      </w:tr>
      <w:tr w:rsidR="00F07A33" w:rsidRPr="00413D89" w14:paraId="76B5C472" w14:textId="77777777" w:rsidTr="00846E76">
        <w:trPr>
          <w:cantSplit/>
        </w:trPr>
        <w:tc>
          <w:tcPr>
            <w:tcW w:w="5148" w:type="dxa"/>
            <w:hideMark/>
          </w:tcPr>
          <w:p w14:paraId="0DB9267E" w14:textId="129562D9" w:rsidR="00F07A33" w:rsidRPr="007D069D" w:rsidRDefault="007D069D" w:rsidP="00F07A33">
            <w:pPr>
              <w:widowControl w:val="0"/>
              <w:suppressAutoHyphens/>
              <w:spacing w:after="240" w:line="252" w:lineRule="auto"/>
              <w:rPr>
                <w:rFonts w:eastAsia="Arial Unicode MS"/>
                <w:lang w:val="en-US" w:eastAsia="en-US"/>
              </w:rPr>
            </w:pPr>
            <w:r>
              <w:rPr>
                <w:rFonts w:eastAsia="Arial Unicode MS"/>
                <w:lang w:val="en-US" w:eastAsia="en-US"/>
              </w:rPr>
              <w:t>Form of education:</w:t>
            </w:r>
          </w:p>
        </w:tc>
        <w:tc>
          <w:tcPr>
            <w:tcW w:w="4140" w:type="dxa"/>
            <w:hideMark/>
          </w:tcPr>
          <w:p w14:paraId="130660A1" w14:textId="0C9EE1E5" w:rsidR="00F07A33" w:rsidRPr="007D069D" w:rsidRDefault="007D069D" w:rsidP="00F07A33">
            <w:pPr>
              <w:widowControl w:val="0"/>
              <w:suppressAutoHyphens/>
              <w:spacing w:after="240" w:line="252" w:lineRule="auto"/>
              <w:rPr>
                <w:rFonts w:eastAsia="Arial Unicode MS"/>
                <w:caps/>
                <w:color w:val="000000"/>
                <w:lang w:val="en-US" w:eastAsia="en-US"/>
              </w:rPr>
            </w:pPr>
            <w:r>
              <w:rPr>
                <w:rFonts w:eastAsia="Arial Unicode MS"/>
                <w:caps/>
                <w:color w:val="000000"/>
                <w:lang w:val="en-US" w:eastAsia="en-US"/>
              </w:rPr>
              <w:t>REGULAR</w:t>
            </w:r>
          </w:p>
        </w:tc>
      </w:tr>
      <w:tr w:rsidR="00F07A33" w:rsidRPr="00413D89" w14:paraId="5A8263C6" w14:textId="77777777" w:rsidTr="00846E76">
        <w:trPr>
          <w:cantSplit/>
        </w:trPr>
        <w:tc>
          <w:tcPr>
            <w:tcW w:w="5148" w:type="dxa"/>
            <w:hideMark/>
          </w:tcPr>
          <w:p w14:paraId="363E3FF4" w14:textId="44C23A90" w:rsidR="00F07A33" w:rsidRPr="00413D89" w:rsidRDefault="007D069D" w:rsidP="00F07A33">
            <w:pPr>
              <w:widowControl w:val="0"/>
              <w:suppressAutoHyphens/>
              <w:spacing w:after="240" w:line="252" w:lineRule="auto"/>
              <w:rPr>
                <w:rFonts w:eastAsia="Arial Unicode MS"/>
                <w:lang w:eastAsia="en-US"/>
              </w:rPr>
            </w:pPr>
            <w:r w:rsidRPr="007D069D">
              <w:rPr>
                <w:rFonts w:eastAsia="Arial Unicode MS"/>
                <w:lang w:eastAsia="en-US"/>
              </w:rPr>
              <w:t>Faculty providing the education:</w:t>
            </w:r>
          </w:p>
        </w:tc>
        <w:tc>
          <w:tcPr>
            <w:tcW w:w="4140" w:type="dxa"/>
            <w:hideMark/>
          </w:tcPr>
          <w:p w14:paraId="0D2834E8" w14:textId="1739669D" w:rsidR="00F07A33" w:rsidRPr="007D069D" w:rsidRDefault="007D069D" w:rsidP="00F07A33">
            <w:pPr>
              <w:widowControl w:val="0"/>
              <w:suppressAutoHyphens/>
              <w:spacing w:after="240" w:line="252" w:lineRule="auto"/>
              <w:rPr>
                <w:rFonts w:eastAsia="Arial Unicode MS"/>
                <w:lang w:val="en-US" w:eastAsia="en-US"/>
              </w:rPr>
            </w:pPr>
            <w:r>
              <w:rPr>
                <w:rFonts w:eastAsia="Arial Unicode MS"/>
                <w:lang w:val="en-US" w:eastAsia="en-US"/>
              </w:rPr>
              <w:t>Faculty of Law and History</w:t>
            </w:r>
          </w:p>
        </w:tc>
      </w:tr>
      <w:tr w:rsidR="00F07A33" w:rsidRPr="00413D89" w14:paraId="0C341C17" w14:textId="77777777" w:rsidTr="00846E76">
        <w:trPr>
          <w:cantSplit/>
          <w:trHeight w:val="626"/>
        </w:trPr>
        <w:tc>
          <w:tcPr>
            <w:tcW w:w="5148" w:type="dxa"/>
            <w:hideMark/>
          </w:tcPr>
          <w:p w14:paraId="573A854F" w14:textId="3808C66D" w:rsidR="00F07A33" w:rsidRPr="007D069D" w:rsidRDefault="007D069D" w:rsidP="00F07A33">
            <w:pPr>
              <w:widowControl w:val="0"/>
              <w:suppressAutoHyphens/>
              <w:spacing w:after="240" w:line="252" w:lineRule="auto"/>
              <w:rPr>
                <w:rFonts w:eastAsia="Arial Unicode MS"/>
                <w:lang w:val="en-US" w:eastAsia="en-US"/>
              </w:rPr>
            </w:pPr>
            <w:r>
              <w:rPr>
                <w:rFonts w:eastAsia="Arial Unicode MS"/>
                <w:lang w:val="en-US" w:eastAsia="en-US"/>
              </w:rPr>
              <w:t>Teaching Department</w:t>
            </w:r>
          </w:p>
        </w:tc>
        <w:tc>
          <w:tcPr>
            <w:tcW w:w="4140" w:type="dxa"/>
            <w:hideMark/>
          </w:tcPr>
          <w:p w14:paraId="7B19147E" w14:textId="322F7CD4" w:rsidR="00F07A33" w:rsidRPr="007D069D" w:rsidRDefault="007D069D" w:rsidP="00F07A33">
            <w:pPr>
              <w:widowControl w:val="0"/>
              <w:suppressAutoHyphens/>
              <w:spacing w:after="240" w:line="252" w:lineRule="auto"/>
              <w:rPr>
                <w:rFonts w:eastAsia="Arial Unicode MS"/>
                <w:bCs/>
                <w:lang w:val="en-US" w:eastAsia="en-US"/>
              </w:rPr>
            </w:pPr>
            <w:r>
              <w:rPr>
                <w:rFonts w:eastAsia="Arial Unicode MS"/>
                <w:bCs/>
                <w:lang w:val="en-US" w:eastAsia="en-US"/>
              </w:rPr>
              <w:t>International Law and International Relations</w:t>
            </w:r>
          </w:p>
        </w:tc>
      </w:tr>
      <w:tr w:rsidR="00F07A33" w:rsidRPr="00413D89" w14:paraId="10D8589D" w14:textId="77777777" w:rsidTr="00846E76">
        <w:trPr>
          <w:cantSplit/>
        </w:trPr>
        <w:tc>
          <w:tcPr>
            <w:tcW w:w="5148" w:type="dxa"/>
            <w:hideMark/>
          </w:tcPr>
          <w:p w14:paraId="46264AA3" w14:textId="339B8F8F" w:rsidR="00F07A33" w:rsidRPr="00413D89" w:rsidRDefault="007D069D" w:rsidP="00F07A33">
            <w:pPr>
              <w:widowControl w:val="0"/>
              <w:suppressAutoHyphens/>
              <w:spacing w:after="240" w:line="252" w:lineRule="auto"/>
              <w:rPr>
                <w:rFonts w:eastAsia="Arial Unicode MS"/>
                <w:lang w:eastAsia="en-US"/>
              </w:rPr>
            </w:pPr>
            <w:r w:rsidRPr="007D069D">
              <w:rPr>
                <w:rFonts w:eastAsia="Arial Unicode MS"/>
                <w:lang w:eastAsia="en-US"/>
              </w:rPr>
              <w:t>Curriculum Code:</w:t>
            </w:r>
          </w:p>
        </w:tc>
        <w:tc>
          <w:tcPr>
            <w:tcW w:w="4140" w:type="dxa"/>
            <w:hideMark/>
          </w:tcPr>
          <w:p w14:paraId="460A3677" w14:textId="77777777" w:rsidR="00F07A33" w:rsidRPr="00413D89" w:rsidRDefault="00F07A33" w:rsidP="00F07A33">
            <w:pPr>
              <w:widowControl w:val="0"/>
              <w:suppressAutoHyphens/>
              <w:spacing w:after="240" w:line="252" w:lineRule="auto"/>
              <w:rPr>
                <w:rFonts w:eastAsia="Arial Unicode MS"/>
                <w:color w:val="000000"/>
                <w:lang w:eastAsia="en-US"/>
              </w:rPr>
            </w:pPr>
          </w:p>
        </w:tc>
      </w:tr>
    </w:tbl>
    <w:p w14:paraId="56CC294B" w14:textId="77777777" w:rsidR="00F07A33" w:rsidRPr="00413D89" w:rsidRDefault="00F07A33" w:rsidP="00F07A33">
      <w:pPr>
        <w:widowControl w:val="0"/>
        <w:suppressAutoHyphens/>
        <w:rPr>
          <w:rFonts w:eastAsia="Arial Unicode MS"/>
          <w:caps/>
          <w:lang w:eastAsia="en-US"/>
        </w:rPr>
      </w:pPr>
    </w:p>
    <w:p w14:paraId="71590D2B" w14:textId="77777777" w:rsidR="00F07A33" w:rsidRPr="00413D89" w:rsidRDefault="00F07A33" w:rsidP="00F07A33">
      <w:pPr>
        <w:widowControl w:val="0"/>
        <w:suppressAutoHyphens/>
        <w:rPr>
          <w:rFonts w:eastAsia="Arial Unicode MS"/>
          <w:caps/>
          <w:lang w:eastAsia="en-US"/>
        </w:rPr>
      </w:pPr>
    </w:p>
    <w:p w14:paraId="005B0C2F" w14:textId="77777777" w:rsidR="00F07A33" w:rsidRPr="00413D89" w:rsidRDefault="00F07A33" w:rsidP="00F07A33">
      <w:pPr>
        <w:widowControl w:val="0"/>
        <w:autoSpaceDE w:val="0"/>
        <w:autoSpaceDN w:val="0"/>
        <w:adjustRightInd w:val="0"/>
        <w:spacing w:line="249" w:lineRule="exact"/>
        <w:ind w:right="2903"/>
        <w:rPr>
          <w:rFonts w:eastAsia="Arial Unicode MS"/>
          <w:caps/>
          <w:lang w:eastAsia="en-US"/>
        </w:rPr>
      </w:pPr>
    </w:p>
    <w:p w14:paraId="3FEF075E" w14:textId="77777777" w:rsidR="00F07A33" w:rsidRPr="00413D89" w:rsidRDefault="00F07A33" w:rsidP="00F07A33">
      <w:pPr>
        <w:widowControl w:val="0"/>
        <w:autoSpaceDE w:val="0"/>
        <w:autoSpaceDN w:val="0"/>
        <w:adjustRightInd w:val="0"/>
        <w:spacing w:line="249" w:lineRule="exact"/>
        <w:ind w:right="2903"/>
        <w:rPr>
          <w:rFonts w:eastAsia="Arial Unicode MS"/>
          <w:caps/>
          <w:lang w:eastAsia="en-US"/>
        </w:rPr>
      </w:pPr>
    </w:p>
    <w:p w14:paraId="4FFA8601" w14:textId="40D94C51" w:rsidR="00F07A33" w:rsidRPr="00413D89" w:rsidRDefault="00F07A33" w:rsidP="00F07A33">
      <w:pPr>
        <w:widowControl w:val="0"/>
        <w:autoSpaceDE w:val="0"/>
        <w:autoSpaceDN w:val="0"/>
        <w:adjustRightInd w:val="0"/>
        <w:spacing w:line="249" w:lineRule="exact"/>
        <w:ind w:right="2903"/>
        <w:jc w:val="center"/>
        <w:rPr>
          <w:rFonts w:eastAsia="Arial Unicode MS"/>
          <w:lang w:eastAsia="en-US"/>
        </w:rPr>
      </w:pPr>
      <w:r w:rsidRPr="00413D89">
        <w:rPr>
          <w:rFonts w:eastAsia="Arial Unicode MS"/>
          <w:caps/>
          <w:lang w:eastAsia="en-US"/>
        </w:rPr>
        <w:t xml:space="preserve">                                             </w:t>
      </w:r>
      <w:r w:rsidR="007D069D">
        <w:rPr>
          <w:rFonts w:eastAsia="Arial Unicode MS"/>
          <w:caps/>
          <w:lang w:val="en-US" w:eastAsia="en-US"/>
        </w:rPr>
        <w:t>BLAGOEVGRAD,</w:t>
      </w:r>
      <w:r w:rsidRPr="00413D89">
        <w:rPr>
          <w:rFonts w:eastAsia="Arial Unicode MS"/>
          <w:caps/>
          <w:lang w:eastAsia="en-US"/>
        </w:rPr>
        <w:t xml:space="preserve"> </w:t>
      </w:r>
      <w:r w:rsidRPr="00413D89">
        <w:rPr>
          <w:rFonts w:eastAsia="Arial Unicode MS"/>
          <w:lang w:eastAsia="en-US"/>
        </w:rPr>
        <w:t>202</w:t>
      </w:r>
      <w:r w:rsidR="00274072" w:rsidRPr="00413D89">
        <w:rPr>
          <w:rFonts w:eastAsia="Arial Unicode MS"/>
          <w:lang w:eastAsia="en-US"/>
        </w:rPr>
        <w:t>2</w:t>
      </w:r>
      <w:r w:rsidRPr="00413D89">
        <w:rPr>
          <w:rFonts w:eastAsia="Arial Unicode MS"/>
          <w:lang w:eastAsia="en-US"/>
        </w:rPr>
        <w:t xml:space="preserve"> </w:t>
      </w:r>
    </w:p>
    <w:p w14:paraId="58F3A8F5" w14:textId="77777777" w:rsidR="00F07A33" w:rsidRPr="00413D89" w:rsidRDefault="00F07A33" w:rsidP="00F07A33">
      <w:pPr>
        <w:widowControl w:val="0"/>
        <w:autoSpaceDE w:val="0"/>
        <w:autoSpaceDN w:val="0"/>
        <w:adjustRightInd w:val="0"/>
        <w:spacing w:line="249" w:lineRule="exact"/>
        <w:ind w:right="2903"/>
        <w:jc w:val="center"/>
        <w:rPr>
          <w:rFonts w:eastAsia="Arial Unicode MS"/>
          <w:lang w:eastAsia="en-US"/>
        </w:rPr>
      </w:pPr>
    </w:p>
    <w:p w14:paraId="16A59B9E" w14:textId="77777777" w:rsidR="00F07A33" w:rsidRPr="00413D89" w:rsidRDefault="00F07A33" w:rsidP="00F07A33">
      <w:pPr>
        <w:widowControl w:val="0"/>
        <w:autoSpaceDE w:val="0"/>
        <w:autoSpaceDN w:val="0"/>
        <w:adjustRightInd w:val="0"/>
        <w:spacing w:line="249" w:lineRule="exact"/>
        <w:ind w:right="2903"/>
        <w:jc w:val="center"/>
        <w:rPr>
          <w:rFonts w:eastAsia="Arial Unicode MS"/>
          <w:lang w:eastAsia="en-US"/>
        </w:rPr>
      </w:pPr>
    </w:p>
    <w:p w14:paraId="499A8772" w14:textId="77777777" w:rsidR="005F33AE" w:rsidRPr="005F33AE" w:rsidRDefault="003829CC" w:rsidP="005F33AE">
      <w:pPr>
        <w:pStyle w:val="Heading1"/>
        <w:rPr>
          <w:b/>
          <w:bCs/>
          <w:lang/>
        </w:rPr>
      </w:pPr>
      <w:r w:rsidRPr="00413D89">
        <w:rPr>
          <w:b/>
        </w:rPr>
        <w:br w:type="page"/>
      </w:r>
      <w:r w:rsidR="00101899" w:rsidRPr="00F00B0A">
        <w:rPr>
          <w:b/>
          <w:bCs/>
        </w:rPr>
        <w:lastRenderedPageBreak/>
        <w:t xml:space="preserve">I. </w:t>
      </w:r>
      <w:r w:rsidR="005F33AE" w:rsidRPr="005F33AE">
        <w:rPr>
          <w:b/>
          <w:bCs/>
          <w:lang/>
        </w:rPr>
        <w:t>AN EXTRACT FROM THE CURRICULUM</w:t>
      </w:r>
    </w:p>
    <w:p w14:paraId="6A4FC35A" w14:textId="484AFDD9" w:rsidR="00101899" w:rsidRPr="00F00B0A" w:rsidRDefault="00101899" w:rsidP="00090ED1">
      <w:pPr>
        <w:pStyle w:val="Heading1"/>
        <w:rPr>
          <w:b/>
          <w:bCs/>
        </w:rPr>
      </w:pPr>
    </w:p>
    <w:p w14:paraId="1106546D" w14:textId="77777777" w:rsidR="00101899" w:rsidRPr="00413D89" w:rsidRDefault="00101899" w:rsidP="001018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1276"/>
        <w:gridCol w:w="1276"/>
        <w:gridCol w:w="1276"/>
        <w:gridCol w:w="1417"/>
      </w:tblGrid>
      <w:tr w:rsidR="007636A0" w:rsidRPr="007636A0" w14:paraId="0D1313F1" w14:textId="77777777" w:rsidTr="007636A0">
        <w:tc>
          <w:tcPr>
            <w:tcW w:w="3397" w:type="dxa"/>
            <w:tcBorders>
              <w:top w:val="single" w:sz="4" w:space="0" w:color="auto"/>
              <w:left w:val="single" w:sz="4" w:space="0" w:color="auto"/>
              <w:bottom w:val="single" w:sz="4" w:space="0" w:color="auto"/>
              <w:right w:val="single" w:sz="4" w:space="0" w:color="auto"/>
            </w:tcBorders>
          </w:tcPr>
          <w:p w14:paraId="3AE18F52" w14:textId="6737A1D4" w:rsidR="00857BDE" w:rsidRPr="005F33AE" w:rsidRDefault="005F33AE" w:rsidP="007636A0">
            <w:pPr>
              <w:overflowPunct w:val="0"/>
              <w:autoSpaceDE w:val="0"/>
              <w:autoSpaceDN w:val="0"/>
              <w:adjustRightInd w:val="0"/>
              <w:jc w:val="center"/>
              <w:rPr>
                <w:color w:val="000000" w:themeColor="text1"/>
                <w:lang w:val="en-US"/>
              </w:rPr>
            </w:pPr>
            <w:r>
              <w:rPr>
                <w:color w:val="000000" w:themeColor="text1"/>
                <w:lang w:val="en-US"/>
              </w:rPr>
              <w:t>Type of the lessons</w:t>
            </w:r>
          </w:p>
          <w:p w14:paraId="7A441FB1" w14:textId="77777777" w:rsidR="00857BDE" w:rsidRPr="007636A0" w:rsidRDefault="00857BDE" w:rsidP="007636A0">
            <w:pPr>
              <w:overflowPunct w:val="0"/>
              <w:autoSpaceDE w:val="0"/>
              <w:autoSpaceDN w:val="0"/>
              <w:adjustRightInd w:val="0"/>
              <w:jc w:val="cente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2280C084" w14:textId="5B62F265" w:rsidR="00857BDE" w:rsidRPr="005F33AE" w:rsidRDefault="005F33AE" w:rsidP="007636A0">
            <w:pPr>
              <w:overflowPunct w:val="0"/>
              <w:autoSpaceDE w:val="0"/>
              <w:autoSpaceDN w:val="0"/>
              <w:adjustRightInd w:val="0"/>
              <w:jc w:val="center"/>
              <w:rPr>
                <w:color w:val="000000" w:themeColor="text1"/>
                <w:lang w:val="en-US"/>
              </w:rPr>
            </w:pPr>
            <w:r>
              <w:rPr>
                <w:color w:val="000000" w:themeColor="text1"/>
                <w:lang w:val="en-US"/>
              </w:rPr>
              <w:t>Semester</w:t>
            </w:r>
          </w:p>
        </w:tc>
        <w:tc>
          <w:tcPr>
            <w:tcW w:w="1276" w:type="dxa"/>
            <w:tcBorders>
              <w:top w:val="single" w:sz="4" w:space="0" w:color="auto"/>
              <w:left w:val="single" w:sz="4" w:space="0" w:color="auto"/>
              <w:bottom w:val="single" w:sz="4" w:space="0" w:color="auto"/>
              <w:right w:val="single" w:sz="4" w:space="0" w:color="auto"/>
            </w:tcBorders>
          </w:tcPr>
          <w:p w14:paraId="40663B21" w14:textId="31334FC3" w:rsidR="00857BDE" w:rsidRPr="005F33AE" w:rsidRDefault="005142A4" w:rsidP="007636A0">
            <w:pPr>
              <w:overflowPunct w:val="0"/>
              <w:autoSpaceDE w:val="0"/>
              <w:autoSpaceDN w:val="0"/>
              <w:adjustRightInd w:val="0"/>
              <w:jc w:val="center"/>
              <w:rPr>
                <w:color w:val="000000" w:themeColor="text1"/>
                <w:lang w:val="en-US"/>
              </w:rPr>
            </w:pPr>
            <w:r>
              <w:rPr>
                <w:color w:val="000000" w:themeColor="text1"/>
                <w:lang w:val="en-US"/>
              </w:rPr>
              <w:t>Course hours</w:t>
            </w:r>
          </w:p>
        </w:tc>
        <w:tc>
          <w:tcPr>
            <w:tcW w:w="1276" w:type="dxa"/>
            <w:tcBorders>
              <w:top w:val="single" w:sz="4" w:space="0" w:color="auto"/>
              <w:left w:val="single" w:sz="4" w:space="0" w:color="auto"/>
              <w:bottom w:val="single" w:sz="4" w:space="0" w:color="auto"/>
              <w:right w:val="single" w:sz="4" w:space="0" w:color="auto"/>
            </w:tcBorders>
          </w:tcPr>
          <w:p w14:paraId="2CF73D27" w14:textId="423B96DF" w:rsidR="00857BDE" w:rsidRPr="005F33AE" w:rsidRDefault="005F33AE" w:rsidP="007636A0">
            <w:pPr>
              <w:overflowPunct w:val="0"/>
              <w:autoSpaceDE w:val="0"/>
              <w:autoSpaceDN w:val="0"/>
              <w:adjustRightInd w:val="0"/>
              <w:jc w:val="center"/>
              <w:rPr>
                <w:color w:val="000000" w:themeColor="text1"/>
                <w:lang w:val="en-US"/>
              </w:rPr>
            </w:pPr>
            <w:r>
              <w:rPr>
                <w:color w:val="000000" w:themeColor="text1"/>
                <w:lang w:val="en-US"/>
              </w:rPr>
              <w:t>Credits</w:t>
            </w:r>
          </w:p>
        </w:tc>
        <w:tc>
          <w:tcPr>
            <w:tcW w:w="1417" w:type="dxa"/>
            <w:tcBorders>
              <w:top w:val="single" w:sz="4" w:space="0" w:color="auto"/>
              <w:left w:val="single" w:sz="4" w:space="0" w:color="auto"/>
              <w:bottom w:val="single" w:sz="4" w:space="0" w:color="auto"/>
              <w:right w:val="single" w:sz="4" w:space="0" w:color="auto"/>
            </w:tcBorders>
          </w:tcPr>
          <w:p w14:paraId="5821EA72" w14:textId="77777777" w:rsidR="005F33AE" w:rsidRPr="005F33AE" w:rsidRDefault="005F33AE" w:rsidP="005F33AE">
            <w:pPr>
              <w:overflowPunct w:val="0"/>
              <w:autoSpaceDE w:val="0"/>
              <w:autoSpaceDN w:val="0"/>
              <w:adjustRightInd w:val="0"/>
              <w:rPr>
                <w:color w:val="000000" w:themeColor="text1"/>
                <w:lang/>
              </w:rPr>
            </w:pPr>
            <w:r w:rsidRPr="005F33AE">
              <w:rPr>
                <w:color w:val="000000" w:themeColor="text1"/>
                <w:lang/>
              </w:rPr>
              <w:t>Type of assessment</w:t>
            </w:r>
          </w:p>
          <w:p w14:paraId="23F1C4AE" w14:textId="2399A37E" w:rsidR="00857BDE" w:rsidRPr="007636A0" w:rsidRDefault="00857BDE" w:rsidP="007636A0">
            <w:pPr>
              <w:overflowPunct w:val="0"/>
              <w:autoSpaceDE w:val="0"/>
              <w:autoSpaceDN w:val="0"/>
              <w:adjustRightInd w:val="0"/>
              <w:jc w:val="center"/>
              <w:rPr>
                <w:color w:val="000000" w:themeColor="text1"/>
              </w:rPr>
            </w:pPr>
          </w:p>
        </w:tc>
      </w:tr>
      <w:tr w:rsidR="007636A0" w:rsidRPr="007636A0" w14:paraId="621D777C" w14:textId="77777777" w:rsidTr="007636A0">
        <w:tc>
          <w:tcPr>
            <w:tcW w:w="3397" w:type="dxa"/>
            <w:tcBorders>
              <w:top w:val="single" w:sz="4" w:space="0" w:color="auto"/>
              <w:left w:val="single" w:sz="4" w:space="0" w:color="auto"/>
              <w:bottom w:val="single" w:sz="4" w:space="0" w:color="auto"/>
              <w:right w:val="single" w:sz="4" w:space="0" w:color="auto"/>
            </w:tcBorders>
          </w:tcPr>
          <w:p w14:paraId="7D3C0924" w14:textId="3CBA3624" w:rsidR="00B62E54" w:rsidRPr="00B62E54" w:rsidRDefault="00857BDE" w:rsidP="00B62E54">
            <w:pPr>
              <w:overflowPunct w:val="0"/>
              <w:autoSpaceDE w:val="0"/>
              <w:autoSpaceDN w:val="0"/>
              <w:adjustRightInd w:val="0"/>
              <w:jc w:val="both"/>
              <w:rPr>
                <w:color w:val="000000" w:themeColor="text1"/>
                <w:lang/>
              </w:rPr>
            </w:pPr>
            <w:r w:rsidRPr="007636A0">
              <w:rPr>
                <w:color w:val="000000" w:themeColor="text1"/>
              </w:rPr>
              <w:t>а/</w:t>
            </w:r>
            <w:r w:rsidR="00B62E54">
              <w:rPr>
                <w:color w:val="000000" w:themeColor="text1"/>
                <w:lang w:val="en-US"/>
              </w:rPr>
              <w:t xml:space="preserve"> </w:t>
            </w:r>
            <w:r w:rsidR="00B62E54" w:rsidRPr="00B62E54">
              <w:rPr>
                <w:color w:val="000000" w:themeColor="text1"/>
                <w:lang/>
              </w:rPr>
              <w:t>Auditorium occupation- lectures</w:t>
            </w:r>
          </w:p>
          <w:p w14:paraId="2FF0B807" w14:textId="03379BD3" w:rsidR="00857BDE" w:rsidRPr="00B62E54" w:rsidRDefault="00857BDE" w:rsidP="007636A0">
            <w:pPr>
              <w:overflowPunct w:val="0"/>
              <w:autoSpaceDE w:val="0"/>
              <w:autoSpaceDN w:val="0"/>
              <w:adjustRightInd w:val="0"/>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40D0B637" w14:textId="6E65C91E" w:rsidR="00857BDE" w:rsidRPr="00B62E54" w:rsidRDefault="00B62E54" w:rsidP="007636A0">
            <w:pPr>
              <w:overflowPunct w:val="0"/>
              <w:autoSpaceDE w:val="0"/>
              <w:autoSpaceDN w:val="0"/>
              <w:adjustRightInd w:val="0"/>
              <w:jc w:val="center"/>
              <w:rPr>
                <w:color w:val="000000" w:themeColor="text1"/>
                <w:lang w:val="en-US"/>
              </w:rPr>
            </w:pPr>
            <w:r>
              <w:rPr>
                <w:color w:val="000000" w:themeColor="text1"/>
                <w:lang w:val="en-US"/>
              </w:rPr>
              <w:t>Eighth</w:t>
            </w:r>
          </w:p>
        </w:tc>
        <w:tc>
          <w:tcPr>
            <w:tcW w:w="1276" w:type="dxa"/>
            <w:tcBorders>
              <w:top w:val="single" w:sz="4" w:space="0" w:color="auto"/>
              <w:left w:val="single" w:sz="4" w:space="0" w:color="auto"/>
              <w:bottom w:val="single" w:sz="4" w:space="0" w:color="auto"/>
              <w:right w:val="single" w:sz="4" w:space="0" w:color="auto"/>
            </w:tcBorders>
          </w:tcPr>
          <w:p w14:paraId="21EB355F" w14:textId="471DF589" w:rsidR="00857BDE" w:rsidRPr="00985449" w:rsidRDefault="00857BDE" w:rsidP="007636A0">
            <w:pPr>
              <w:overflowPunct w:val="0"/>
              <w:autoSpaceDE w:val="0"/>
              <w:autoSpaceDN w:val="0"/>
              <w:adjustRightInd w:val="0"/>
              <w:jc w:val="center"/>
              <w:rPr>
                <w:color w:val="000000" w:themeColor="text1"/>
                <w:lang w:val="en-US"/>
              </w:rPr>
            </w:pPr>
            <w:r w:rsidRPr="007636A0">
              <w:rPr>
                <w:color w:val="000000" w:themeColor="text1"/>
              </w:rPr>
              <w:t xml:space="preserve">45 </w:t>
            </w:r>
            <w:r w:rsidR="00985449">
              <w:rPr>
                <w:color w:val="000000" w:themeColor="text1"/>
                <w:lang w:val="en-US"/>
              </w:rPr>
              <w:t>h</w:t>
            </w:r>
          </w:p>
        </w:tc>
        <w:tc>
          <w:tcPr>
            <w:tcW w:w="1276" w:type="dxa"/>
            <w:tcBorders>
              <w:top w:val="single" w:sz="4" w:space="0" w:color="auto"/>
              <w:left w:val="single" w:sz="4" w:space="0" w:color="auto"/>
              <w:bottom w:val="single" w:sz="4" w:space="0" w:color="auto"/>
              <w:right w:val="single" w:sz="4" w:space="0" w:color="auto"/>
            </w:tcBorders>
          </w:tcPr>
          <w:p w14:paraId="576B4BBC" w14:textId="77777777" w:rsidR="00857BDE" w:rsidRPr="007636A0" w:rsidRDefault="00857BDE" w:rsidP="007636A0">
            <w:pPr>
              <w:overflowPunct w:val="0"/>
              <w:autoSpaceDE w:val="0"/>
              <w:autoSpaceDN w:val="0"/>
              <w:adjustRightInd w:val="0"/>
              <w:jc w:val="center"/>
              <w:rPr>
                <w:color w:val="000000" w:themeColor="text1"/>
              </w:rPr>
            </w:pPr>
            <w:r w:rsidRPr="007636A0">
              <w:rPr>
                <w:color w:val="000000" w:themeColor="text1"/>
              </w:rPr>
              <w:t>1,5</w:t>
            </w:r>
          </w:p>
        </w:tc>
        <w:tc>
          <w:tcPr>
            <w:tcW w:w="1417" w:type="dxa"/>
            <w:tcBorders>
              <w:top w:val="single" w:sz="4" w:space="0" w:color="auto"/>
              <w:left w:val="single" w:sz="4" w:space="0" w:color="auto"/>
              <w:bottom w:val="single" w:sz="4" w:space="0" w:color="auto"/>
              <w:right w:val="single" w:sz="4" w:space="0" w:color="auto"/>
            </w:tcBorders>
          </w:tcPr>
          <w:p w14:paraId="4A455D6A" w14:textId="70B049BD" w:rsidR="00857BDE" w:rsidRPr="007636A0" w:rsidRDefault="007636A0" w:rsidP="007636A0">
            <w:pPr>
              <w:overflowPunct w:val="0"/>
              <w:autoSpaceDE w:val="0"/>
              <w:autoSpaceDN w:val="0"/>
              <w:adjustRightInd w:val="0"/>
              <w:jc w:val="center"/>
              <w:rPr>
                <w:color w:val="000000" w:themeColor="text1"/>
              </w:rPr>
            </w:pPr>
            <w:r w:rsidRPr="007636A0">
              <w:rPr>
                <w:color w:val="000000" w:themeColor="text1"/>
              </w:rPr>
              <w:t>-</w:t>
            </w:r>
          </w:p>
        </w:tc>
      </w:tr>
      <w:tr w:rsidR="007636A0" w:rsidRPr="005142A4" w14:paraId="420327C9" w14:textId="77777777" w:rsidTr="007636A0">
        <w:tc>
          <w:tcPr>
            <w:tcW w:w="3397" w:type="dxa"/>
            <w:tcBorders>
              <w:top w:val="single" w:sz="4" w:space="0" w:color="auto"/>
              <w:left w:val="single" w:sz="4" w:space="0" w:color="auto"/>
              <w:bottom w:val="single" w:sz="4" w:space="0" w:color="auto"/>
              <w:right w:val="single" w:sz="4" w:space="0" w:color="auto"/>
            </w:tcBorders>
          </w:tcPr>
          <w:p w14:paraId="67C02891" w14:textId="2C7A5636" w:rsidR="00985449" w:rsidRPr="00985449" w:rsidRDefault="00B62E54" w:rsidP="00985449">
            <w:pPr>
              <w:overflowPunct w:val="0"/>
              <w:autoSpaceDE w:val="0"/>
              <w:autoSpaceDN w:val="0"/>
              <w:adjustRightInd w:val="0"/>
              <w:jc w:val="both"/>
              <w:rPr>
                <w:color w:val="000000" w:themeColor="text1"/>
              </w:rPr>
            </w:pPr>
            <w:r>
              <w:rPr>
                <w:color w:val="000000" w:themeColor="text1"/>
                <w:lang w:val="en-US"/>
              </w:rPr>
              <w:t>b</w:t>
            </w:r>
            <w:r w:rsidR="00985449" w:rsidRPr="007636A0">
              <w:rPr>
                <w:color w:val="000000" w:themeColor="text1"/>
              </w:rPr>
              <w:t>/ Out</w:t>
            </w:r>
            <w:r w:rsidR="00985449" w:rsidRPr="00985449">
              <w:rPr>
                <w:color w:val="000000" w:themeColor="text1"/>
              </w:rPr>
              <w:t>-of-school</w:t>
            </w:r>
          </w:p>
          <w:p w14:paraId="48C1E880" w14:textId="6C4A1A66" w:rsidR="00857BDE" w:rsidRPr="007636A0" w:rsidRDefault="00985449" w:rsidP="00985449">
            <w:pPr>
              <w:overflowPunct w:val="0"/>
              <w:autoSpaceDE w:val="0"/>
              <w:autoSpaceDN w:val="0"/>
              <w:adjustRightInd w:val="0"/>
              <w:jc w:val="both"/>
              <w:rPr>
                <w:color w:val="000000" w:themeColor="text1"/>
              </w:rPr>
            </w:pPr>
            <w:r>
              <w:rPr>
                <w:color w:val="000000" w:themeColor="text1"/>
                <w:lang w:val="en-US"/>
              </w:rPr>
              <w:t>o</w:t>
            </w:r>
            <w:r w:rsidRPr="00985449">
              <w:rPr>
                <w:color w:val="000000" w:themeColor="text1"/>
              </w:rPr>
              <w:t>ccupation, including practical visits</w:t>
            </w:r>
          </w:p>
        </w:tc>
        <w:tc>
          <w:tcPr>
            <w:tcW w:w="1276" w:type="dxa"/>
            <w:tcBorders>
              <w:top w:val="single" w:sz="4" w:space="0" w:color="auto"/>
              <w:left w:val="single" w:sz="4" w:space="0" w:color="auto"/>
              <w:bottom w:val="single" w:sz="4" w:space="0" w:color="auto"/>
              <w:right w:val="single" w:sz="4" w:space="0" w:color="auto"/>
            </w:tcBorders>
          </w:tcPr>
          <w:p w14:paraId="5201512A" w14:textId="600BD4E4" w:rsidR="00857BDE" w:rsidRPr="00B62E54" w:rsidRDefault="00B62E54" w:rsidP="007636A0">
            <w:pPr>
              <w:overflowPunct w:val="0"/>
              <w:autoSpaceDE w:val="0"/>
              <w:autoSpaceDN w:val="0"/>
              <w:adjustRightInd w:val="0"/>
              <w:jc w:val="center"/>
              <w:rPr>
                <w:color w:val="000000" w:themeColor="text1"/>
                <w:lang w:val="en-US"/>
              </w:rPr>
            </w:pPr>
            <w:r>
              <w:rPr>
                <w:color w:val="000000" w:themeColor="text1"/>
                <w:lang w:val="en-US"/>
              </w:rPr>
              <w:t>Eighth</w:t>
            </w:r>
          </w:p>
        </w:tc>
        <w:tc>
          <w:tcPr>
            <w:tcW w:w="1276" w:type="dxa"/>
            <w:tcBorders>
              <w:top w:val="single" w:sz="4" w:space="0" w:color="auto"/>
              <w:left w:val="single" w:sz="4" w:space="0" w:color="auto"/>
              <w:bottom w:val="single" w:sz="4" w:space="0" w:color="auto"/>
              <w:right w:val="single" w:sz="4" w:space="0" w:color="auto"/>
            </w:tcBorders>
          </w:tcPr>
          <w:p w14:paraId="179389DC" w14:textId="2ADA034B" w:rsidR="00857BDE" w:rsidRPr="00985449" w:rsidRDefault="00857BDE" w:rsidP="007636A0">
            <w:pPr>
              <w:overflowPunct w:val="0"/>
              <w:autoSpaceDE w:val="0"/>
              <w:autoSpaceDN w:val="0"/>
              <w:adjustRightInd w:val="0"/>
              <w:jc w:val="center"/>
              <w:rPr>
                <w:color w:val="000000" w:themeColor="text1"/>
                <w:lang w:val="en-US"/>
              </w:rPr>
            </w:pPr>
            <w:r w:rsidRPr="007636A0">
              <w:rPr>
                <w:color w:val="000000" w:themeColor="text1"/>
              </w:rPr>
              <w:t xml:space="preserve">90 </w:t>
            </w:r>
            <w:r w:rsidR="00985449">
              <w:rPr>
                <w:color w:val="000000" w:themeColor="text1"/>
                <w:lang w:val="en-US"/>
              </w:rPr>
              <w:t>h</w:t>
            </w:r>
          </w:p>
        </w:tc>
        <w:tc>
          <w:tcPr>
            <w:tcW w:w="1276" w:type="dxa"/>
            <w:tcBorders>
              <w:top w:val="single" w:sz="4" w:space="0" w:color="auto"/>
              <w:left w:val="single" w:sz="4" w:space="0" w:color="auto"/>
              <w:bottom w:val="single" w:sz="4" w:space="0" w:color="auto"/>
              <w:right w:val="single" w:sz="4" w:space="0" w:color="auto"/>
            </w:tcBorders>
          </w:tcPr>
          <w:p w14:paraId="121C68FC" w14:textId="77777777" w:rsidR="00857BDE" w:rsidRPr="007636A0" w:rsidRDefault="00857BDE" w:rsidP="007636A0">
            <w:pPr>
              <w:overflowPunct w:val="0"/>
              <w:autoSpaceDE w:val="0"/>
              <w:autoSpaceDN w:val="0"/>
              <w:adjustRightInd w:val="0"/>
              <w:jc w:val="center"/>
              <w:rPr>
                <w:color w:val="000000" w:themeColor="text1"/>
              </w:rPr>
            </w:pPr>
            <w:r w:rsidRPr="007636A0">
              <w:rPr>
                <w:color w:val="000000" w:themeColor="text1"/>
              </w:rPr>
              <w:t>3,0</w:t>
            </w:r>
          </w:p>
        </w:tc>
        <w:tc>
          <w:tcPr>
            <w:tcW w:w="1417" w:type="dxa"/>
            <w:tcBorders>
              <w:top w:val="single" w:sz="4" w:space="0" w:color="auto"/>
              <w:left w:val="single" w:sz="4" w:space="0" w:color="auto"/>
              <w:bottom w:val="single" w:sz="4" w:space="0" w:color="auto"/>
              <w:right w:val="single" w:sz="4" w:space="0" w:color="auto"/>
            </w:tcBorders>
          </w:tcPr>
          <w:p w14:paraId="66F43787" w14:textId="578BD274" w:rsidR="00857BDE" w:rsidRPr="007636A0" w:rsidRDefault="007636A0" w:rsidP="007636A0">
            <w:pPr>
              <w:overflowPunct w:val="0"/>
              <w:autoSpaceDE w:val="0"/>
              <w:autoSpaceDN w:val="0"/>
              <w:adjustRightInd w:val="0"/>
              <w:jc w:val="center"/>
              <w:rPr>
                <w:color w:val="000000" w:themeColor="text1"/>
              </w:rPr>
            </w:pPr>
            <w:r w:rsidRPr="007636A0">
              <w:rPr>
                <w:color w:val="000000" w:themeColor="text1"/>
              </w:rPr>
              <w:t>-</w:t>
            </w:r>
          </w:p>
        </w:tc>
      </w:tr>
      <w:tr w:rsidR="007636A0" w:rsidRPr="007636A0" w14:paraId="524CA696" w14:textId="77777777" w:rsidTr="007636A0">
        <w:tc>
          <w:tcPr>
            <w:tcW w:w="3397" w:type="dxa"/>
            <w:tcBorders>
              <w:top w:val="single" w:sz="4" w:space="0" w:color="auto"/>
              <w:left w:val="single" w:sz="4" w:space="0" w:color="auto"/>
              <w:bottom w:val="single" w:sz="4" w:space="0" w:color="auto"/>
              <w:right w:val="single" w:sz="4" w:space="0" w:color="auto"/>
            </w:tcBorders>
          </w:tcPr>
          <w:p w14:paraId="0E1A1986" w14:textId="21B6912D" w:rsidR="00857BDE" w:rsidRPr="00B62E54" w:rsidRDefault="00B62E54" w:rsidP="007636A0">
            <w:pPr>
              <w:overflowPunct w:val="0"/>
              <w:autoSpaceDE w:val="0"/>
              <w:autoSpaceDN w:val="0"/>
              <w:adjustRightInd w:val="0"/>
              <w:jc w:val="both"/>
              <w:rPr>
                <w:b/>
                <w:bCs/>
                <w:color w:val="000000" w:themeColor="text1"/>
                <w:lang w:val="en-US"/>
              </w:rPr>
            </w:pPr>
            <w:r>
              <w:rPr>
                <w:b/>
                <w:bCs/>
                <w:color w:val="000000" w:themeColor="text1"/>
                <w:lang w:val="en-US"/>
              </w:rPr>
              <w:t>Total credit</w:t>
            </w:r>
          </w:p>
        </w:tc>
        <w:tc>
          <w:tcPr>
            <w:tcW w:w="1276" w:type="dxa"/>
            <w:tcBorders>
              <w:top w:val="single" w:sz="4" w:space="0" w:color="auto"/>
              <w:left w:val="single" w:sz="4" w:space="0" w:color="auto"/>
              <w:bottom w:val="single" w:sz="4" w:space="0" w:color="auto"/>
              <w:right w:val="single" w:sz="4" w:space="0" w:color="auto"/>
            </w:tcBorders>
          </w:tcPr>
          <w:p w14:paraId="1A51D271" w14:textId="59CC47FA" w:rsidR="00857BDE" w:rsidRPr="007636A0" w:rsidRDefault="007636A0" w:rsidP="007636A0">
            <w:pPr>
              <w:overflowPunct w:val="0"/>
              <w:autoSpaceDE w:val="0"/>
              <w:autoSpaceDN w:val="0"/>
              <w:adjustRightInd w:val="0"/>
              <w:jc w:val="center"/>
              <w:rPr>
                <w:b/>
                <w:bCs/>
                <w:color w:val="000000" w:themeColor="text1"/>
              </w:rPr>
            </w:pPr>
            <w:r w:rsidRPr="007636A0">
              <w:rPr>
                <w:b/>
                <w:bCs/>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14:paraId="50030BB2" w14:textId="46D43A64" w:rsidR="00857BDE" w:rsidRPr="00B62E54" w:rsidRDefault="007636A0" w:rsidP="007636A0">
            <w:pPr>
              <w:overflowPunct w:val="0"/>
              <w:autoSpaceDE w:val="0"/>
              <w:autoSpaceDN w:val="0"/>
              <w:adjustRightInd w:val="0"/>
              <w:jc w:val="center"/>
              <w:rPr>
                <w:b/>
                <w:bCs/>
                <w:color w:val="000000" w:themeColor="text1"/>
                <w:lang w:val="en-US"/>
              </w:rPr>
            </w:pPr>
            <w:r w:rsidRPr="007636A0">
              <w:rPr>
                <w:b/>
                <w:bCs/>
                <w:color w:val="000000" w:themeColor="text1"/>
              </w:rPr>
              <w:t xml:space="preserve">135 </w:t>
            </w:r>
            <w:r w:rsidR="00B62E54">
              <w:rPr>
                <w:b/>
                <w:bCs/>
                <w:color w:val="000000" w:themeColor="text1"/>
                <w:lang w:val="en-US"/>
              </w:rPr>
              <w:t>h</w:t>
            </w:r>
          </w:p>
        </w:tc>
        <w:tc>
          <w:tcPr>
            <w:tcW w:w="1276" w:type="dxa"/>
            <w:tcBorders>
              <w:top w:val="single" w:sz="4" w:space="0" w:color="auto"/>
              <w:left w:val="single" w:sz="4" w:space="0" w:color="auto"/>
              <w:bottom w:val="single" w:sz="4" w:space="0" w:color="auto"/>
              <w:right w:val="single" w:sz="4" w:space="0" w:color="auto"/>
            </w:tcBorders>
          </w:tcPr>
          <w:p w14:paraId="1FE492EB" w14:textId="77777777" w:rsidR="00857BDE" w:rsidRPr="007636A0" w:rsidRDefault="00857BDE" w:rsidP="007636A0">
            <w:pPr>
              <w:overflowPunct w:val="0"/>
              <w:autoSpaceDE w:val="0"/>
              <w:autoSpaceDN w:val="0"/>
              <w:adjustRightInd w:val="0"/>
              <w:jc w:val="center"/>
              <w:rPr>
                <w:b/>
                <w:bCs/>
                <w:color w:val="000000" w:themeColor="text1"/>
                <w:highlight w:val="yellow"/>
              </w:rPr>
            </w:pPr>
            <w:r w:rsidRPr="007636A0">
              <w:rPr>
                <w:b/>
                <w:bCs/>
                <w:color w:val="000000" w:themeColor="text1"/>
              </w:rPr>
              <w:t>4,5</w:t>
            </w:r>
          </w:p>
        </w:tc>
        <w:tc>
          <w:tcPr>
            <w:tcW w:w="1417" w:type="dxa"/>
            <w:tcBorders>
              <w:top w:val="single" w:sz="4" w:space="0" w:color="auto"/>
              <w:left w:val="single" w:sz="4" w:space="0" w:color="auto"/>
              <w:bottom w:val="single" w:sz="4" w:space="0" w:color="auto"/>
              <w:right w:val="single" w:sz="4" w:space="0" w:color="auto"/>
            </w:tcBorders>
          </w:tcPr>
          <w:p w14:paraId="1EE50063" w14:textId="3FBFF932" w:rsidR="00857BDE" w:rsidRPr="00B62E54" w:rsidRDefault="00B62E54" w:rsidP="007636A0">
            <w:pPr>
              <w:overflowPunct w:val="0"/>
              <w:autoSpaceDE w:val="0"/>
              <w:autoSpaceDN w:val="0"/>
              <w:adjustRightInd w:val="0"/>
              <w:jc w:val="center"/>
              <w:rPr>
                <w:b/>
                <w:bCs/>
                <w:color w:val="000000" w:themeColor="text1"/>
                <w:highlight w:val="yellow"/>
                <w:lang w:val="en-US"/>
              </w:rPr>
            </w:pPr>
            <w:r>
              <w:rPr>
                <w:b/>
                <w:bCs/>
                <w:color w:val="000000" w:themeColor="text1"/>
                <w:lang w:val="en-US"/>
              </w:rPr>
              <w:t>Written exam</w:t>
            </w:r>
          </w:p>
        </w:tc>
      </w:tr>
      <w:tr w:rsidR="007636A0" w:rsidRPr="007636A0" w14:paraId="5F35405D" w14:textId="77777777" w:rsidTr="007636A0">
        <w:tc>
          <w:tcPr>
            <w:tcW w:w="3397" w:type="dxa"/>
            <w:tcBorders>
              <w:top w:val="single" w:sz="4" w:space="0" w:color="auto"/>
              <w:left w:val="single" w:sz="4" w:space="0" w:color="auto"/>
              <w:bottom w:val="single" w:sz="4" w:space="0" w:color="auto"/>
              <w:right w:val="single" w:sz="4" w:space="0" w:color="auto"/>
            </w:tcBorders>
          </w:tcPr>
          <w:p w14:paraId="619FB36A" w14:textId="7E9FA523" w:rsidR="00857BDE" w:rsidRPr="00B62E54" w:rsidRDefault="00B62E54" w:rsidP="007636A0">
            <w:pPr>
              <w:overflowPunct w:val="0"/>
              <w:autoSpaceDE w:val="0"/>
              <w:autoSpaceDN w:val="0"/>
              <w:adjustRightInd w:val="0"/>
              <w:jc w:val="both"/>
              <w:rPr>
                <w:b/>
                <w:bCs/>
                <w:color w:val="000000" w:themeColor="text1"/>
                <w:lang w:val="en-US"/>
              </w:rPr>
            </w:pPr>
            <w:r>
              <w:rPr>
                <w:b/>
                <w:bCs/>
                <w:color w:val="000000" w:themeColor="text1"/>
                <w:lang w:val="en-US"/>
              </w:rPr>
              <w:t>Final assessment</w:t>
            </w:r>
          </w:p>
        </w:tc>
        <w:tc>
          <w:tcPr>
            <w:tcW w:w="1276" w:type="dxa"/>
            <w:tcBorders>
              <w:top w:val="single" w:sz="4" w:space="0" w:color="auto"/>
              <w:left w:val="single" w:sz="4" w:space="0" w:color="auto"/>
              <w:bottom w:val="single" w:sz="4" w:space="0" w:color="auto"/>
              <w:right w:val="single" w:sz="4" w:space="0" w:color="auto"/>
            </w:tcBorders>
          </w:tcPr>
          <w:p w14:paraId="46B2CB10" w14:textId="23378210" w:rsidR="00857BDE" w:rsidRPr="00B62E54" w:rsidRDefault="00B62E54" w:rsidP="007636A0">
            <w:pPr>
              <w:overflowPunct w:val="0"/>
              <w:autoSpaceDE w:val="0"/>
              <w:autoSpaceDN w:val="0"/>
              <w:adjustRightInd w:val="0"/>
              <w:jc w:val="center"/>
              <w:rPr>
                <w:b/>
                <w:bCs/>
                <w:color w:val="000000" w:themeColor="text1"/>
                <w:lang w:val="en-US"/>
              </w:rPr>
            </w:pPr>
            <w:r>
              <w:rPr>
                <w:b/>
                <w:bCs/>
                <w:color w:val="000000" w:themeColor="text1"/>
                <w:lang w:val="en-US"/>
              </w:rPr>
              <w:t>Eighth</w:t>
            </w:r>
          </w:p>
        </w:tc>
        <w:tc>
          <w:tcPr>
            <w:tcW w:w="1276" w:type="dxa"/>
            <w:tcBorders>
              <w:top w:val="single" w:sz="4" w:space="0" w:color="auto"/>
              <w:left w:val="single" w:sz="4" w:space="0" w:color="auto"/>
              <w:bottom w:val="single" w:sz="4" w:space="0" w:color="auto"/>
              <w:right w:val="single" w:sz="4" w:space="0" w:color="auto"/>
            </w:tcBorders>
          </w:tcPr>
          <w:p w14:paraId="542511AF" w14:textId="0A51FB3C" w:rsidR="00857BDE" w:rsidRPr="007636A0" w:rsidRDefault="007636A0" w:rsidP="007636A0">
            <w:pPr>
              <w:overflowPunct w:val="0"/>
              <w:autoSpaceDE w:val="0"/>
              <w:autoSpaceDN w:val="0"/>
              <w:adjustRightInd w:val="0"/>
              <w:jc w:val="center"/>
              <w:rPr>
                <w:b/>
                <w:bCs/>
                <w:color w:val="000000" w:themeColor="text1"/>
              </w:rPr>
            </w:pPr>
            <w:r w:rsidRPr="007636A0">
              <w:rPr>
                <w:b/>
                <w:bCs/>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14:paraId="2D243D7E" w14:textId="061FDCD4" w:rsidR="00857BDE" w:rsidRPr="007636A0" w:rsidRDefault="007636A0" w:rsidP="007636A0">
            <w:pPr>
              <w:overflowPunct w:val="0"/>
              <w:autoSpaceDE w:val="0"/>
              <w:autoSpaceDN w:val="0"/>
              <w:adjustRightInd w:val="0"/>
              <w:jc w:val="center"/>
              <w:rPr>
                <w:b/>
                <w:bCs/>
                <w:color w:val="000000" w:themeColor="text1"/>
              </w:rPr>
            </w:pPr>
            <w:r w:rsidRPr="007636A0">
              <w:rPr>
                <w:b/>
                <w:bCs/>
                <w:color w:val="000000" w:themeColor="text1"/>
              </w:rPr>
              <w:t>-</w:t>
            </w:r>
          </w:p>
        </w:tc>
        <w:tc>
          <w:tcPr>
            <w:tcW w:w="1417" w:type="dxa"/>
            <w:tcBorders>
              <w:top w:val="single" w:sz="4" w:space="0" w:color="auto"/>
              <w:left w:val="single" w:sz="4" w:space="0" w:color="auto"/>
              <w:bottom w:val="single" w:sz="4" w:space="0" w:color="auto"/>
              <w:right w:val="single" w:sz="4" w:space="0" w:color="auto"/>
            </w:tcBorders>
          </w:tcPr>
          <w:p w14:paraId="6257D939" w14:textId="3D466F68" w:rsidR="00857BDE" w:rsidRPr="00B62E54" w:rsidRDefault="00B62E54" w:rsidP="007636A0">
            <w:pPr>
              <w:overflowPunct w:val="0"/>
              <w:autoSpaceDE w:val="0"/>
              <w:autoSpaceDN w:val="0"/>
              <w:adjustRightInd w:val="0"/>
              <w:jc w:val="center"/>
              <w:rPr>
                <w:b/>
                <w:bCs/>
                <w:color w:val="000000" w:themeColor="text1"/>
                <w:highlight w:val="yellow"/>
                <w:lang w:val="en-US"/>
              </w:rPr>
            </w:pPr>
            <w:r>
              <w:rPr>
                <w:b/>
                <w:bCs/>
                <w:color w:val="000000" w:themeColor="text1"/>
                <w:lang w:val="en-US"/>
              </w:rPr>
              <w:t>Written exam</w:t>
            </w:r>
          </w:p>
        </w:tc>
      </w:tr>
    </w:tbl>
    <w:p w14:paraId="18F315C4" w14:textId="77777777" w:rsidR="00101899" w:rsidRPr="007636A0" w:rsidRDefault="00101899" w:rsidP="007636A0">
      <w:pPr>
        <w:spacing w:line="240" w:lineRule="atLeast"/>
        <w:ind w:firstLine="720"/>
        <w:jc w:val="both"/>
        <w:rPr>
          <w:bCs/>
          <w:color w:val="000000" w:themeColor="text1"/>
        </w:rPr>
      </w:pPr>
    </w:p>
    <w:p w14:paraId="4096BBD9" w14:textId="77777777" w:rsidR="00101899" w:rsidRPr="00413D89" w:rsidRDefault="00101899" w:rsidP="00101899">
      <w:pPr>
        <w:spacing w:line="240" w:lineRule="atLeast"/>
        <w:ind w:firstLine="720"/>
        <w:jc w:val="both"/>
        <w:rPr>
          <w:bCs/>
        </w:rPr>
      </w:pPr>
    </w:p>
    <w:p w14:paraId="4080BFDF" w14:textId="4C5CFB1F" w:rsidR="00C61C12" w:rsidRDefault="00101899" w:rsidP="00C61C12">
      <w:pPr>
        <w:autoSpaceDE w:val="0"/>
        <w:autoSpaceDN w:val="0"/>
        <w:adjustRightInd w:val="0"/>
        <w:jc w:val="both"/>
        <w:rPr>
          <w:b/>
          <w:bCs/>
        </w:rPr>
      </w:pPr>
      <w:r w:rsidRPr="00F00B0A">
        <w:rPr>
          <w:b/>
          <w:bCs/>
        </w:rPr>
        <w:t xml:space="preserve">II. </w:t>
      </w:r>
      <w:r w:rsidR="00C61C12">
        <w:rPr>
          <w:b/>
          <w:bCs/>
        </w:rPr>
        <w:t>ANNOTATION:</w:t>
      </w:r>
    </w:p>
    <w:p w14:paraId="379C2C93" w14:textId="77777777" w:rsidR="009F7F00" w:rsidRPr="00413D89" w:rsidRDefault="009F7F00" w:rsidP="00C61C12">
      <w:pPr>
        <w:jc w:val="both"/>
      </w:pPr>
    </w:p>
    <w:p w14:paraId="6F2D1BEA" w14:textId="684EE94B" w:rsidR="00FD0187" w:rsidRDefault="00FD0187" w:rsidP="004A57CB">
      <w:pPr>
        <w:ind w:right="-1" w:firstLine="708"/>
        <w:jc w:val="both"/>
        <w:rPr>
          <w:lang w:val="en-US"/>
        </w:rPr>
      </w:pPr>
      <w:r w:rsidRPr="00FD0187">
        <w:t xml:space="preserve">The subject </w:t>
      </w:r>
      <w:r w:rsidRPr="00FD0187">
        <w:rPr>
          <w:b/>
          <w:bCs/>
        </w:rPr>
        <w:t>"Personal data protection in the EU and third countries"</w:t>
      </w:r>
      <w:r w:rsidRPr="00FD0187">
        <w:t xml:space="preserve"> takes its place in the professional preparation of the students in the specialty "Law".</w:t>
      </w:r>
      <w:r>
        <w:rPr>
          <w:lang w:val="en-US"/>
        </w:rPr>
        <w:t xml:space="preserve"> </w:t>
      </w:r>
      <w:r w:rsidRPr="00FD0187">
        <w:rPr>
          <w:lang w:val="en-US"/>
        </w:rPr>
        <w:t xml:space="preserve">According to the curriculum of the specialty "Law", it is an elective subject to be studied in the eighth semester. The curriculum has been changed </w:t>
      </w:r>
      <w:r w:rsidR="008F2036">
        <w:rPr>
          <w:lang w:val="en-US"/>
        </w:rPr>
        <w:t>by</w:t>
      </w:r>
      <w:r w:rsidRPr="00FD0187">
        <w:rPr>
          <w:lang w:val="en-US"/>
        </w:rPr>
        <w:t xml:space="preserve"> the Decision of the Academic Assembly</w:t>
      </w:r>
      <w:r>
        <w:rPr>
          <w:lang w:val="en-US"/>
        </w:rPr>
        <w:t>, Protocol</w:t>
      </w:r>
      <w:r w:rsidRPr="00FD0187">
        <w:rPr>
          <w:lang w:val="en-US"/>
        </w:rPr>
        <w:t xml:space="preserve"> No 18 of 22.12.2021, </w:t>
      </w:r>
      <w:r>
        <w:rPr>
          <w:lang w:val="en-US"/>
        </w:rPr>
        <w:t xml:space="preserve">and aims to implement </w:t>
      </w:r>
      <w:r w:rsidRPr="00FD0187">
        <w:rPr>
          <w:i/>
          <w:iCs/>
          <w:lang w:val="en-US"/>
        </w:rPr>
        <w:t>the following project “European Data Protection: Post pandemic effects and new dimensions'' (EDP- PPEND)</w:t>
      </w:r>
      <w:r w:rsidR="008F2036">
        <w:rPr>
          <w:i/>
          <w:iCs/>
          <w:lang w:val="en-US"/>
        </w:rPr>
        <w:t>,”</w:t>
      </w:r>
      <w:r w:rsidRPr="00FD0187">
        <w:rPr>
          <w:i/>
          <w:iCs/>
          <w:lang w:val="en-US"/>
        </w:rPr>
        <w:t xml:space="preserve"> which is implemented with the financial support of the Erasmus+ Programme 2021-2027, an action under the Jean Monnet Module initiative in the field of higher education</w:t>
      </w:r>
      <w:r>
        <w:rPr>
          <w:lang w:val="en-US"/>
        </w:rPr>
        <w:t xml:space="preserve">. The implementation of the project aims </w:t>
      </w:r>
      <w:r w:rsidRPr="00FD0187">
        <w:rPr>
          <w:lang w:val="en-US"/>
        </w:rPr>
        <w:t xml:space="preserve">to respond to the need to deepen and acquire knowledge and skills related to EU legislation and its application </w:t>
      </w:r>
      <w:r w:rsidR="008F2036">
        <w:rPr>
          <w:lang w:val="en-US"/>
        </w:rPr>
        <w:t>to</w:t>
      </w:r>
      <w:r w:rsidRPr="00FD0187">
        <w:rPr>
          <w:lang w:val="en-US"/>
        </w:rPr>
        <w:t xml:space="preserve"> the protection of personal data in both EU Member States and third countries.</w:t>
      </w:r>
    </w:p>
    <w:p w14:paraId="5CDE684A" w14:textId="46304CE2" w:rsidR="00614035" w:rsidRDefault="00614035">
      <w:pPr>
        <w:pStyle w:val="BodyTextIndent3"/>
        <w:ind w:right="0" w:firstLine="720"/>
        <w:rPr>
          <w:b/>
          <w:sz w:val="24"/>
          <w:u w:val="single"/>
        </w:rPr>
      </w:pPr>
      <w:r w:rsidRPr="00614035">
        <w:rPr>
          <w:b/>
          <w:sz w:val="24"/>
          <w:u w:val="single"/>
        </w:rPr>
        <w:t xml:space="preserve">The main </w:t>
      </w:r>
      <w:r>
        <w:rPr>
          <w:b/>
          <w:sz w:val="24"/>
          <w:u w:val="single"/>
          <w:lang w:val="en-US"/>
        </w:rPr>
        <w:t>aim</w:t>
      </w:r>
      <w:r w:rsidRPr="00614035">
        <w:rPr>
          <w:bCs/>
          <w:sz w:val="24"/>
        </w:rPr>
        <w:t xml:space="preserve"> of the course is to provide basic knowledge about the nature and features of personal data protection and the basic concepts, subjects, relationships, phenomena, events, theories, etc.</w:t>
      </w:r>
      <w:r w:rsidR="008F2036">
        <w:rPr>
          <w:bCs/>
          <w:sz w:val="24"/>
          <w:lang w:val="en-US"/>
        </w:rPr>
        <w:t>,</w:t>
      </w:r>
      <w:r w:rsidRPr="00614035">
        <w:rPr>
          <w:bCs/>
          <w:sz w:val="24"/>
        </w:rPr>
        <w:t xml:space="preserve"> analyzed by it.</w:t>
      </w:r>
    </w:p>
    <w:p w14:paraId="532F65D3" w14:textId="7832960A" w:rsidR="009F7F00" w:rsidRPr="00413D89" w:rsidRDefault="00E45611">
      <w:pPr>
        <w:pStyle w:val="BodyTextIndent3"/>
        <w:ind w:right="0" w:firstLine="720"/>
        <w:rPr>
          <w:sz w:val="24"/>
        </w:rPr>
      </w:pPr>
      <w:r w:rsidRPr="00E45611">
        <w:rPr>
          <w:sz w:val="24"/>
        </w:rPr>
        <w:t xml:space="preserve">To achieve this </w:t>
      </w:r>
      <w:r>
        <w:rPr>
          <w:sz w:val="24"/>
          <w:lang w:val="en-US"/>
        </w:rPr>
        <w:t>aim</w:t>
      </w:r>
      <w:r w:rsidRPr="00E45611">
        <w:rPr>
          <w:sz w:val="24"/>
        </w:rPr>
        <w:t xml:space="preserve">, the following </w:t>
      </w:r>
      <w:r w:rsidRPr="00E45611">
        <w:rPr>
          <w:b/>
          <w:bCs/>
          <w:sz w:val="24"/>
        </w:rPr>
        <w:t>major tasks</w:t>
      </w:r>
      <w:r w:rsidRPr="00E45611">
        <w:rPr>
          <w:sz w:val="24"/>
        </w:rPr>
        <w:t xml:space="preserve"> are addressed through lectures:</w:t>
      </w:r>
    </w:p>
    <w:p w14:paraId="0D8B3A31" w14:textId="77777777" w:rsidR="00D275E3" w:rsidRDefault="00D275E3" w:rsidP="00FD685B">
      <w:pPr>
        <w:numPr>
          <w:ilvl w:val="0"/>
          <w:numId w:val="1"/>
        </w:numPr>
        <w:ind w:left="0" w:firstLine="720"/>
        <w:jc w:val="both"/>
      </w:pPr>
      <w:r w:rsidRPr="00D275E3">
        <w:t>To reveal the historical background of the necessity of personal data protection and its regulation within the European and, subsequently, national legislation.</w:t>
      </w:r>
    </w:p>
    <w:p w14:paraId="59DA77A4" w14:textId="77777777" w:rsidR="00D275E3" w:rsidRDefault="00D275E3" w:rsidP="00FD685B">
      <w:pPr>
        <w:numPr>
          <w:ilvl w:val="0"/>
          <w:numId w:val="1"/>
        </w:numPr>
        <w:ind w:left="0" w:firstLine="720"/>
        <w:jc w:val="both"/>
      </w:pPr>
      <w:r w:rsidRPr="00D275E3">
        <w:t>To study the theory and philosophy of European and national legislation on personal data protection and their free transfer.</w:t>
      </w:r>
    </w:p>
    <w:p w14:paraId="7265CD49" w14:textId="77777777" w:rsidR="00D275E3" w:rsidRPr="00D275E3" w:rsidRDefault="00D275E3" w:rsidP="00FD685B">
      <w:pPr>
        <w:numPr>
          <w:ilvl w:val="0"/>
          <w:numId w:val="1"/>
        </w:numPr>
        <w:ind w:left="0" w:firstLine="720"/>
        <w:jc w:val="both"/>
        <w:rPr>
          <w:color w:val="000000" w:themeColor="text1"/>
        </w:rPr>
      </w:pPr>
      <w:r w:rsidRPr="00D275E3">
        <w:tab/>
        <w:t>To reveal the essence of personal data protection, to clarify and specify the ideas and the concept of personal data protection of individuals, and the free transfer of these data.</w:t>
      </w:r>
    </w:p>
    <w:p w14:paraId="06C6177C" w14:textId="3AD6CD68" w:rsidR="00D275E3" w:rsidRDefault="00D275E3" w:rsidP="00FD685B">
      <w:pPr>
        <w:numPr>
          <w:ilvl w:val="0"/>
          <w:numId w:val="1"/>
        </w:numPr>
        <w:ind w:left="0" w:firstLine="720"/>
        <w:jc w:val="both"/>
      </w:pPr>
      <w:r w:rsidRPr="00D275E3">
        <w:t xml:space="preserve">Disclose and justify the relationship between the obligation to protect personal data and </w:t>
      </w:r>
      <w:r w:rsidR="008F2036">
        <w:rPr>
          <w:lang w:val="en-US"/>
        </w:rPr>
        <w:t>its</w:t>
      </w:r>
      <w:r w:rsidRPr="00D275E3">
        <w:t xml:space="preserve"> lawful processing, use, storage, and destruction.</w:t>
      </w:r>
    </w:p>
    <w:p w14:paraId="095C065D" w14:textId="10523AD5" w:rsidR="00D275E3" w:rsidRDefault="00D275E3" w:rsidP="00FD685B">
      <w:pPr>
        <w:numPr>
          <w:ilvl w:val="0"/>
          <w:numId w:val="1"/>
        </w:numPr>
        <w:ind w:left="0" w:firstLine="720"/>
        <w:jc w:val="both"/>
      </w:pPr>
      <w:r w:rsidRPr="00D275E3">
        <w:t>To clarify the specificities, responsibilities</w:t>
      </w:r>
      <w:r>
        <w:rPr>
          <w:lang w:val="en-US"/>
        </w:rPr>
        <w:t>,</w:t>
      </w:r>
      <w:r w:rsidRPr="00D275E3">
        <w:t xml:space="preserve"> and functions of personal data subjects, data </w:t>
      </w:r>
      <w:r>
        <w:rPr>
          <w:lang w:val="en-US"/>
        </w:rPr>
        <w:t>administrators</w:t>
      </w:r>
      <w:r w:rsidRPr="00D275E3">
        <w:t>, data processors, data protection officers</w:t>
      </w:r>
      <w:r>
        <w:rPr>
          <w:lang w:val="en-US"/>
        </w:rPr>
        <w:t>,</w:t>
      </w:r>
      <w:r w:rsidRPr="00D275E3">
        <w:t xml:space="preserve"> and supervisory authorities and the interaction between them.</w:t>
      </w:r>
    </w:p>
    <w:p w14:paraId="16645F56" w14:textId="085F0533" w:rsidR="00D275E3" w:rsidRDefault="00D275E3" w:rsidP="00FD685B">
      <w:pPr>
        <w:numPr>
          <w:ilvl w:val="0"/>
          <w:numId w:val="1"/>
        </w:numPr>
        <w:ind w:left="0" w:firstLine="720"/>
        <w:jc w:val="both"/>
      </w:pPr>
      <w:r w:rsidRPr="00D275E3">
        <w:t>To study the main similarities in the processing, sharing</w:t>
      </w:r>
      <w:r w:rsidR="008F2036">
        <w:rPr>
          <w:lang w:val="en-US"/>
        </w:rPr>
        <w:t>,</w:t>
      </w:r>
      <w:r w:rsidRPr="00D275E3">
        <w:t xml:space="preserve"> and protection of personal data within the EU and between Member States and third countries and international </w:t>
      </w:r>
      <w:r w:rsidR="008F2036">
        <w:rPr>
          <w:lang w:val="en-US"/>
        </w:rPr>
        <w:t>organizations</w:t>
      </w:r>
      <w:r w:rsidRPr="00D275E3">
        <w:t>.</w:t>
      </w:r>
    </w:p>
    <w:p w14:paraId="3146AF2C" w14:textId="0A76D3D9" w:rsidR="00696AAD" w:rsidRDefault="00696AAD" w:rsidP="0015461E">
      <w:pPr>
        <w:numPr>
          <w:ilvl w:val="0"/>
          <w:numId w:val="1"/>
        </w:numPr>
        <w:ind w:left="0" w:firstLine="720"/>
        <w:jc w:val="both"/>
      </w:pPr>
      <w:r w:rsidRPr="00696AAD">
        <w:rPr>
          <w:lang w:val="en-US"/>
        </w:rPr>
        <w:lastRenderedPageBreak/>
        <w:t>To e</w:t>
      </w:r>
      <w:r w:rsidRPr="00696AAD">
        <w:t>xamine the substance and</w:t>
      </w:r>
      <w:r w:rsidRPr="00696AAD">
        <w:rPr>
          <w:lang w:val="en-US"/>
        </w:rPr>
        <w:t xml:space="preserve"> the</w:t>
      </w:r>
      <w:r w:rsidRPr="00696AAD">
        <w:t xml:space="preserve"> meaning of Regulation (EU) 2016/679 of the European Parliament and the Council of 27 March 2016 on the protection of natural persons </w:t>
      </w:r>
      <w:r w:rsidR="002C6B52">
        <w:rPr>
          <w:lang w:val="en-US"/>
        </w:rPr>
        <w:t>about</w:t>
      </w:r>
      <w:r w:rsidRPr="00696AAD">
        <w:t xml:space="preserve"> the processing of personal data</w:t>
      </w:r>
      <w:r w:rsidRPr="00696AAD">
        <w:rPr>
          <w:lang w:val="en-US"/>
        </w:rPr>
        <w:t xml:space="preserve">, </w:t>
      </w:r>
      <w:r w:rsidRPr="00696AAD">
        <w:t xml:space="preserve">their free transfer, and repealing Directive 95/46/EC (General Data Protection Regulation), which scope is related to third countries and the application of Directive (EU) 2016/680 on the protection of natural persons </w:t>
      </w:r>
      <w:r w:rsidR="008F2036">
        <w:rPr>
          <w:lang w:val="en-US"/>
        </w:rPr>
        <w:t>about</w:t>
      </w:r>
      <w:r w:rsidRPr="00696AAD">
        <w:t xml:space="preserve"> the processing of personal data by competent authorities for the purposes of the prevention, investigation, detection and prosecution of criminal </w:t>
      </w:r>
      <w:r w:rsidRPr="00696AAD">
        <w:rPr>
          <w:lang w:val="en-US"/>
        </w:rPr>
        <w:t>offenses</w:t>
      </w:r>
      <w:r w:rsidRPr="00696AAD">
        <w:t>.</w:t>
      </w:r>
      <w:r w:rsidRPr="00696AAD">
        <w:rPr>
          <w:lang w:val="en-US"/>
        </w:rPr>
        <w:t xml:space="preserve"> </w:t>
      </w:r>
      <w:r w:rsidRPr="00696AAD">
        <w:t>Outside the EU, such norms are often described as 'privacy protection</w:t>
      </w:r>
      <w:r w:rsidR="008F2036">
        <w:rPr>
          <w:lang w:val="en-US"/>
        </w:rPr>
        <w:t>,’</w:t>
      </w:r>
      <w:r w:rsidRPr="00696AAD">
        <w:t xml:space="preserve"> 'information privacy' or, more often, 'data privacy'.</w:t>
      </w:r>
      <w:r w:rsidRPr="00696AAD">
        <w:rPr>
          <w:lang w:val="en-US"/>
        </w:rPr>
        <w:t xml:space="preserve"> </w:t>
      </w:r>
      <w:r w:rsidRPr="00696AAD">
        <w:t>The main objective of the course is to focus on European and international codes, mainly the European Union (EU) General Data Protection Regulation (Regulation (EU) 2016/679), the European Convention on Human Rights and Fundamental Freedoms (ECHR) Article 8, the EU Directive on Privacy and Electronic Communications (Directive 2002/58/EC), together with case law under these instruments.</w:t>
      </w:r>
    </w:p>
    <w:p w14:paraId="595717B7" w14:textId="67C243CC" w:rsidR="00A6690F" w:rsidRDefault="00696AAD" w:rsidP="00A6690F">
      <w:pPr>
        <w:numPr>
          <w:ilvl w:val="0"/>
          <w:numId w:val="1"/>
        </w:numPr>
        <w:ind w:left="0" w:firstLine="720"/>
        <w:jc w:val="both"/>
      </w:pPr>
      <w:r w:rsidRPr="00696AAD">
        <w:tab/>
        <w:t xml:space="preserve">Present the main emphasis and analyze the most important case law of the Court of Justice of the European Union (CJEU) </w:t>
      </w:r>
      <w:r w:rsidR="008F2036">
        <w:rPr>
          <w:lang w:val="en-US"/>
        </w:rPr>
        <w:t>about</w:t>
      </w:r>
      <w:r w:rsidRPr="00696AAD">
        <w:t xml:space="preserve"> personal data</w:t>
      </w:r>
      <w:r>
        <w:rPr>
          <w:lang w:val="en-US"/>
        </w:rPr>
        <w:t xml:space="preserve"> protection</w:t>
      </w:r>
      <w:r w:rsidRPr="00696AAD">
        <w:t>.</w:t>
      </w:r>
    </w:p>
    <w:p w14:paraId="11C786EF" w14:textId="77777777" w:rsidR="00A6690F" w:rsidRDefault="00A6690F" w:rsidP="00A6690F">
      <w:pPr>
        <w:numPr>
          <w:ilvl w:val="0"/>
          <w:numId w:val="1"/>
        </w:numPr>
        <w:ind w:left="0" w:firstLine="720"/>
        <w:jc w:val="both"/>
      </w:pPr>
      <w:r w:rsidRPr="00A6690F">
        <w:t>To consider case studies at a national level that play a significant role in determining the relevance of the debate on data protection.</w:t>
      </w:r>
    </w:p>
    <w:p w14:paraId="7A3F19A0" w14:textId="77777777" w:rsidR="00A6690F" w:rsidRDefault="00A6690F">
      <w:pPr>
        <w:pStyle w:val="BodyTextIndent2"/>
        <w:ind w:right="0"/>
        <w:rPr>
          <w:sz w:val="24"/>
          <w:lang w:eastAsia="bg-BG"/>
        </w:rPr>
      </w:pPr>
      <w:r w:rsidRPr="00A6690F">
        <w:rPr>
          <w:sz w:val="24"/>
          <w:lang w:eastAsia="bg-BG"/>
        </w:rPr>
        <w:t>The specificities of the education of data protection in the EU and third countries are determined by the nature of this course and its functions in terms of knowledge of society and interactions within it.</w:t>
      </w:r>
    </w:p>
    <w:p w14:paraId="66B37956" w14:textId="5492CCA6" w:rsidR="00A6690F" w:rsidRDefault="00A6690F">
      <w:pPr>
        <w:pStyle w:val="BodyTextIndent2"/>
        <w:ind w:right="0"/>
        <w:rPr>
          <w:sz w:val="24"/>
        </w:rPr>
      </w:pPr>
      <w:r w:rsidRPr="00A6690F">
        <w:rPr>
          <w:sz w:val="24"/>
        </w:rPr>
        <w:t xml:space="preserve">The following </w:t>
      </w:r>
      <w:r w:rsidRPr="00A6690F">
        <w:rPr>
          <w:b/>
          <w:bCs/>
          <w:sz w:val="24"/>
        </w:rPr>
        <w:t>methods</w:t>
      </w:r>
      <w:r w:rsidRPr="00A6690F">
        <w:rPr>
          <w:sz w:val="24"/>
        </w:rPr>
        <w:t xml:space="preserve"> of teaching are used: debate, discussion, presentation, group discussion, heuristic discussion, brainstorming, debate method, associative method, experimentation, testing, </w:t>
      </w:r>
      <w:r>
        <w:rPr>
          <w:sz w:val="24"/>
          <w:lang w:val="en-US"/>
        </w:rPr>
        <w:t>modeling</w:t>
      </w:r>
      <w:r w:rsidRPr="00A6690F">
        <w:rPr>
          <w:sz w:val="24"/>
        </w:rPr>
        <w:t xml:space="preserve">, presentation, use of the role-play method, demonstration, </w:t>
      </w:r>
      <w:r>
        <w:rPr>
          <w:sz w:val="24"/>
          <w:lang w:val="en-US"/>
        </w:rPr>
        <w:t>analyzing</w:t>
      </w:r>
      <w:r w:rsidRPr="00A6690F">
        <w:rPr>
          <w:sz w:val="24"/>
        </w:rPr>
        <w:t xml:space="preserve"> and discussing problem situations, staging problem situations, etc.</w:t>
      </w:r>
    </w:p>
    <w:p w14:paraId="0E97B57E" w14:textId="57CF6829" w:rsidR="00862EF3" w:rsidRPr="00862EF3" w:rsidRDefault="00862EF3" w:rsidP="00862EF3">
      <w:pPr>
        <w:pStyle w:val="BodyTextIndent2"/>
        <w:tabs>
          <w:tab w:val="num" w:pos="1080"/>
        </w:tabs>
        <w:ind w:right="0"/>
        <w:rPr>
          <w:sz w:val="24"/>
        </w:rPr>
      </w:pPr>
      <w:r w:rsidRPr="00862EF3">
        <w:rPr>
          <w:b/>
          <w:sz w:val="24"/>
        </w:rPr>
        <w:t xml:space="preserve">Expected results. </w:t>
      </w:r>
      <w:r w:rsidRPr="00862EF3">
        <w:rPr>
          <w:bCs/>
          <w:sz w:val="24"/>
        </w:rPr>
        <w:t>By teaching this course</w:t>
      </w:r>
      <w:r>
        <w:rPr>
          <w:bCs/>
          <w:sz w:val="24"/>
          <w:lang w:val="en-US"/>
        </w:rPr>
        <w:t xml:space="preserve"> </w:t>
      </w:r>
      <w:r>
        <w:rPr>
          <w:sz w:val="24"/>
          <w:lang w:val="en-US"/>
        </w:rPr>
        <w:t>we aim to</w:t>
      </w:r>
      <w:r w:rsidRPr="00862EF3">
        <w:rPr>
          <w:bCs/>
          <w:sz w:val="24"/>
        </w:rPr>
        <w:t>:</w:t>
      </w:r>
    </w:p>
    <w:p w14:paraId="4491B041" w14:textId="4DE1DE69" w:rsidR="00862EF3" w:rsidRDefault="00862EF3" w:rsidP="00FD685B">
      <w:pPr>
        <w:pStyle w:val="BodyTextIndent2"/>
        <w:numPr>
          <w:ilvl w:val="0"/>
          <w:numId w:val="2"/>
        </w:numPr>
        <w:tabs>
          <w:tab w:val="num" w:pos="1080"/>
        </w:tabs>
        <w:ind w:left="1080" w:right="0"/>
        <w:rPr>
          <w:sz w:val="24"/>
        </w:rPr>
      </w:pPr>
      <w:r w:rsidRPr="00862EF3">
        <w:rPr>
          <w:sz w:val="24"/>
        </w:rPr>
        <w:t xml:space="preserve">increase the </w:t>
      </w:r>
      <w:r w:rsidR="008F2036">
        <w:rPr>
          <w:sz w:val="24"/>
          <w:lang w:val="en-US"/>
        </w:rPr>
        <w:t>student's</w:t>
      </w:r>
      <w:r w:rsidRPr="00862EF3">
        <w:rPr>
          <w:sz w:val="24"/>
        </w:rPr>
        <w:t xml:space="preserve"> interest in the issues and contribute to their activation in the process of their own personal and professional development;</w:t>
      </w:r>
    </w:p>
    <w:p w14:paraId="63D82FB8" w14:textId="77777777" w:rsidR="00FA02BE" w:rsidRDefault="00FA02BE" w:rsidP="00FD685B">
      <w:pPr>
        <w:pStyle w:val="BodyTextIndent2"/>
        <w:numPr>
          <w:ilvl w:val="0"/>
          <w:numId w:val="2"/>
        </w:numPr>
        <w:tabs>
          <w:tab w:val="num" w:pos="1080"/>
        </w:tabs>
        <w:ind w:left="1080" w:right="0"/>
        <w:rPr>
          <w:sz w:val="24"/>
        </w:rPr>
      </w:pPr>
      <w:r>
        <w:rPr>
          <w:sz w:val="24"/>
          <w:lang w:val="en-US"/>
        </w:rPr>
        <w:t>s</w:t>
      </w:r>
      <w:r w:rsidRPr="00FA02BE">
        <w:rPr>
          <w:sz w:val="24"/>
        </w:rPr>
        <w:t>upport the development of personal readiness for more effective performance of professional tasks and successful management of conflict and stressful situations, solving specific problems related to the specifics of future professional life;</w:t>
      </w:r>
    </w:p>
    <w:p w14:paraId="0B2991C0" w14:textId="3E73E740" w:rsidR="00FA02BE" w:rsidRDefault="00FA02BE" w:rsidP="00FD685B">
      <w:pPr>
        <w:pStyle w:val="BodyTextIndent2"/>
        <w:numPr>
          <w:ilvl w:val="0"/>
          <w:numId w:val="2"/>
        </w:numPr>
        <w:tabs>
          <w:tab w:val="num" w:pos="1080"/>
        </w:tabs>
        <w:ind w:left="1080" w:right="0"/>
        <w:rPr>
          <w:sz w:val="24"/>
        </w:rPr>
      </w:pPr>
      <w:r w:rsidRPr="00FA02BE">
        <w:rPr>
          <w:sz w:val="24"/>
        </w:rPr>
        <w:t xml:space="preserve">stimulate the development of a mobile and flexible attitude towards diverse </w:t>
      </w:r>
      <w:r w:rsidR="008F2036">
        <w:rPr>
          <w:sz w:val="24"/>
          <w:lang w:val="en-US"/>
        </w:rPr>
        <w:t>behavioral</w:t>
      </w:r>
      <w:r w:rsidRPr="00FA02BE">
        <w:rPr>
          <w:sz w:val="24"/>
        </w:rPr>
        <w:t xml:space="preserve"> patterns that determine the effective and successful performance of specific professional tasks;</w:t>
      </w:r>
    </w:p>
    <w:p w14:paraId="7FAD4D6B" w14:textId="765CA613" w:rsidR="00FA02BE" w:rsidRDefault="00FA02BE" w:rsidP="00FD685B">
      <w:pPr>
        <w:pStyle w:val="BodyTextIndent2"/>
        <w:numPr>
          <w:ilvl w:val="0"/>
          <w:numId w:val="2"/>
        </w:numPr>
        <w:tabs>
          <w:tab w:val="num" w:pos="1080"/>
        </w:tabs>
        <w:ind w:left="1080" w:right="0"/>
        <w:rPr>
          <w:sz w:val="24"/>
        </w:rPr>
      </w:pPr>
      <w:r w:rsidRPr="00FA02BE">
        <w:rPr>
          <w:sz w:val="24"/>
        </w:rPr>
        <w:t xml:space="preserve">the development of heuristic and critical thinking, empathic understanding, curiosity, independence, the desire for knowledge, </w:t>
      </w:r>
      <w:r w:rsidR="002C6B52">
        <w:rPr>
          <w:sz w:val="24"/>
          <w:lang w:val="en-US"/>
        </w:rPr>
        <w:t xml:space="preserve">and </w:t>
      </w:r>
      <w:r w:rsidRPr="00FA02BE">
        <w:rPr>
          <w:sz w:val="24"/>
        </w:rPr>
        <w:t>the aspiration for self-learning and self-development are supported;</w:t>
      </w:r>
    </w:p>
    <w:p w14:paraId="6C065E82" w14:textId="59269658" w:rsidR="009F7F00" w:rsidRPr="00413D89" w:rsidRDefault="00FA02BE">
      <w:pPr>
        <w:ind w:firstLine="720"/>
        <w:jc w:val="both"/>
      </w:pPr>
      <w:r w:rsidRPr="00FA02BE">
        <w:rPr>
          <w:lang w:eastAsia="en-US"/>
        </w:rPr>
        <w:t>- encouraging tolerance, autonomy, teamwork, etc.</w:t>
      </w:r>
    </w:p>
    <w:p w14:paraId="4B648C4D" w14:textId="77777777" w:rsidR="009F7F00" w:rsidRPr="00413D89" w:rsidRDefault="009F7F00">
      <w:pPr>
        <w:ind w:firstLine="720"/>
        <w:jc w:val="both"/>
      </w:pPr>
    </w:p>
    <w:p w14:paraId="6B67461A" w14:textId="650A32D3" w:rsidR="00101899" w:rsidRDefault="00101899" w:rsidP="00090ED1">
      <w:pPr>
        <w:pStyle w:val="Heading1"/>
        <w:rPr>
          <w:b/>
          <w:bCs/>
        </w:rPr>
      </w:pPr>
      <w:r w:rsidRPr="00F00B0A">
        <w:rPr>
          <w:b/>
          <w:bCs/>
        </w:rPr>
        <w:t xml:space="preserve">III. </w:t>
      </w:r>
      <w:r w:rsidR="00FA02BE" w:rsidRPr="00FA02BE">
        <w:rPr>
          <w:b/>
          <w:bCs/>
        </w:rPr>
        <w:t>CURRICULUM CONTENT</w:t>
      </w:r>
    </w:p>
    <w:p w14:paraId="73F9555E" w14:textId="77777777" w:rsidR="00504340" w:rsidRPr="00504340" w:rsidRDefault="00504340" w:rsidP="00504340"/>
    <w:p w14:paraId="3F4CF627" w14:textId="6FD0B6FC" w:rsidR="00101899" w:rsidRPr="00413D89" w:rsidRDefault="00101899" w:rsidP="00F00B0A">
      <w:pPr>
        <w:pStyle w:val="Heading2"/>
        <w:jc w:val="left"/>
        <w:rPr>
          <w:b w:val="0"/>
        </w:rPr>
      </w:pPr>
      <w:r w:rsidRPr="00413D89">
        <w:t xml:space="preserve">А. </w:t>
      </w:r>
      <w:r w:rsidR="00FA02BE" w:rsidRPr="00FA02BE">
        <w:t>Lectures- 45 hours.</w:t>
      </w:r>
    </w:p>
    <w:p w14:paraId="068C0B84" w14:textId="77777777" w:rsidR="00F00B0A" w:rsidRDefault="00F00B0A">
      <w:pPr>
        <w:ind w:firstLine="720"/>
        <w:jc w:val="both"/>
        <w:rPr>
          <w:b/>
        </w:rPr>
      </w:pPr>
    </w:p>
    <w:p w14:paraId="005D571A" w14:textId="17E34322" w:rsidR="00FA02BE" w:rsidRDefault="00FA02BE">
      <w:pPr>
        <w:ind w:firstLine="720"/>
        <w:jc w:val="both"/>
        <w:rPr>
          <w:b/>
        </w:rPr>
      </w:pPr>
      <w:r w:rsidRPr="00FA02BE">
        <w:rPr>
          <w:b/>
        </w:rPr>
        <w:t xml:space="preserve">Objective </w:t>
      </w:r>
      <w:r w:rsidRPr="005A18D9">
        <w:rPr>
          <w:bCs/>
        </w:rPr>
        <w:t>- to provide knowledge on the nature, specificities</w:t>
      </w:r>
      <w:r w:rsidRPr="005A18D9">
        <w:rPr>
          <w:bCs/>
          <w:lang w:val="en-US"/>
        </w:rPr>
        <w:t>,</w:t>
      </w:r>
      <w:r w:rsidRPr="005A18D9">
        <w:rPr>
          <w:bCs/>
        </w:rPr>
        <w:t xml:space="preserve"> and mechanisms of personal data protection in the EU and third countries.</w:t>
      </w:r>
    </w:p>
    <w:p w14:paraId="672E4F79" w14:textId="2D6C50FD" w:rsidR="00F00B0A" w:rsidRDefault="005A18D9">
      <w:pPr>
        <w:ind w:firstLine="720"/>
        <w:jc w:val="both"/>
      </w:pPr>
      <w:r w:rsidRPr="005A18D9">
        <w:rPr>
          <w:b/>
        </w:rPr>
        <w:t xml:space="preserve">Expected results </w:t>
      </w:r>
      <w:r w:rsidRPr="005A18D9">
        <w:rPr>
          <w:bCs/>
        </w:rPr>
        <w:t>- expanding knowledge about the protection and lawful processing of personal data, reflecting on real problems in the field of personal data processing and forming skills to deal with them, etc.</w:t>
      </w:r>
    </w:p>
    <w:p w14:paraId="76ABB430" w14:textId="77777777" w:rsidR="00F00B0A" w:rsidRPr="00413D89" w:rsidRDefault="00F00B0A">
      <w:pPr>
        <w:ind w:firstLine="720"/>
        <w:jc w:val="both"/>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5"/>
        <w:gridCol w:w="1134"/>
      </w:tblGrid>
      <w:tr w:rsidR="00363B63" w:rsidRPr="00413D89" w14:paraId="2F1B7D98" w14:textId="77777777" w:rsidTr="00567077">
        <w:trPr>
          <w:trHeight w:val="386"/>
        </w:trPr>
        <w:tc>
          <w:tcPr>
            <w:tcW w:w="7825" w:type="dxa"/>
            <w:shd w:val="clear" w:color="auto" w:fill="auto"/>
            <w:vAlign w:val="center"/>
          </w:tcPr>
          <w:p w14:paraId="342C9079" w14:textId="583DDB1C" w:rsidR="00363B63" w:rsidRPr="00413D89" w:rsidRDefault="005A18D9" w:rsidP="00363B63">
            <w:pPr>
              <w:jc w:val="both"/>
              <w:rPr>
                <w:b/>
              </w:rPr>
            </w:pPr>
            <w:bookmarkStart w:id="0" w:name="_Hlk92226358"/>
            <w:r w:rsidRPr="005A18D9">
              <w:rPr>
                <w:b/>
              </w:rPr>
              <w:lastRenderedPageBreak/>
              <w:t>Module 1 " Origin and development of data protection legislation. Basic concepts and principles of personal data protection in the legislation of EU Member States and third countries".</w:t>
            </w:r>
          </w:p>
        </w:tc>
        <w:tc>
          <w:tcPr>
            <w:tcW w:w="1134" w:type="dxa"/>
            <w:shd w:val="clear" w:color="auto" w:fill="auto"/>
          </w:tcPr>
          <w:p w14:paraId="61C731A8" w14:textId="77777777" w:rsidR="005A18D9" w:rsidRPr="005A18D9" w:rsidRDefault="005A18D9" w:rsidP="005A18D9">
            <w:pPr>
              <w:jc w:val="center"/>
              <w:rPr>
                <w:b/>
              </w:rPr>
            </w:pPr>
            <w:r w:rsidRPr="005A18D9">
              <w:rPr>
                <w:b/>
              </w:rPr>
              <w:t>Number of hours</w:t>
            </w:r>
          </w:p>
          <w:p w14:paraId="57B753ED" w14:textId="31C8D1C6" w:rsidR="00382F04" w:rsidRPr="00382F04" w:rsidRDefault="005A18D9" w:rsidP="005A18D9">
            <w:pPr>
              <w:jc w:val="center"/>
              <w:rPr>
                <w:b/>
              </w:rPr>
            </w:pPr>
            <w:r w:rsidRPr="005A18D9">
              <w:rPr>
                <w:b/>
              </w:rPr>
              <w:t>13 hours</w:t>
            </w:r>
          </w:p>
        </w:tc>
      </w:tr>
      <w:tr w:rsidR="00363B63" w:rsidRPr="00413D89" w14:paraId="5444748C" w14:textId="77777777" w:rsidTr="00567077">
        <w:trPr>
          <w:trHeight w:val="386"/>
        </w:trPr>
        <w:tc>
          <w:tcPr>
            <w:tcW w:w="7825" w:type="dxa"/>
            <w:shd w:val="clear" w:color="auto" w:fill="auto"/>
            <w:vAlign w:val="center"/>
          </w:tcPr>
          <w:p w14:paraId="34B5F47A" w14:textId="069220BF" w:rsidR="00363B63" w:rsidRPr="00413D89" w:rsidRDefault="00363B63" w:rsidP="00461174">
            <w:pPr>
              <w:jc w:val="both"/>
            </w:pPr>
            <w:r w:rsidRPr="00413D89">
              <w:rPr>
                <w:b/>
                <w:bCs/>
                <w:u w:val="single"/>
              </w:rPr>
              <w:t>Т</w:t>
            </w:r>
            <w:r w:rsidR="005A18D9">
              <w:rPr>
                <w:b/>
                <w:bCs/>
                <w:u w:val="single"/>
                <w:lang w:val="en-US"/>
              </w:rPr>
              <w:t>opic</w:t>
            </w:r>
            <w:r w:rsidRPr="00413D89">
              <w:rPr>
                <w:b/>
                <w:bCs/>
                <w:u w:val="single"/>
              </w:rPr>
              <w:t xml:space="preserve"> №</w:t>
            </w:r>
            <w:r w:rsidR="00CB34EF">
              <w:rPr>
                <w:b/>
                <w:bCs/>
                <w:u w:val="single"/>
              </w:rPr>
              <w:t xml:space="preserve"> </w:t>
            </w:r>
            <w:r w:rsidRPr="00413D89">
              <w:rPr>
                <w:b/>
                <w:bCs/>
                <w:u w:val="single"/>
              </w:rPr>
              <w:t>1:</w:t>
            </w:r>
            <w:r w:rsidRPr="00413D89">
              <w:t xml:space="preserve"> </w:t>
            </w:r>
            <w:r w:rsidR="005A18D9" w:rsidRPr="005A18D9">
              <w:t>Origin and historical development of data protection legislation.</w:t>
            </w:r>
          </w:p>
        </w:tc>
        <w:tc>
          <w:tcPr>
            <w:tcW w:w="1134" w:type="dxa"/>
            <w:shd w:val="clear" w:color="auto" w:fill="auto"/>
          </w:tcPr>
          <w:p w14:paraId="4370AA5C" w14:textId="2048A05E" w:rsidR="00363B63" w:rsidRPr="00413D89" w:rsidRDefault="00435B28" w:rsidP="002F7018">
            <w:pPr>
              <w:jc w:val="center"/>
            </w:pPr>
            <w:r>
              <w:t>3</w:t>
            </w:r>
            <w:r w:rsidR="00363B63" w:rsidRPr="00413D89">
              <w:t xml:space="preserve"> </w:t>
            </w:r>
            <w:r w:rsidR="00A11877">
              <w:rPr>
                <w:bCs/>
                <w:lang w:val="en-US"/>
              </w:rPr>
              <w:t>h.</w:t>
            </w:r>
          </w:p>
        </w:tc>
      </w:tr>
      <w:tr w:rsidR="00221D34" w:rsidRPr="00413D89" w14:paraId="25A87746" w14:textId="77777777" w:rsidTr="00567077">
        <w:trPr>
          <w:trHeight w:val="386"/>
        </w:trPr>
        <w:tc>
          <w:tcPr>
            <w:tcW w:w="7825" w:type="dxa"/>
            <w:shd w:val="clear" w:color="auto" w:fill="auto"/>
            <w:vAlign w:val="center"/>
          </w:tcPr>
          <w:p w14:paraId="6137F2A1" w14:textId="5F392AAD" w:rsidR="00221D34" w:rsidRPr="00413D89" w:rsidRDefault="00A11877" w:rsidP="00C8031E">
            <w:pPr>
              <w:contextualSpacing/>
              <w:jc w:val="both"/>
              <w:rPr>
                <w:b/>
                <w:bCs/>
                <w:u w:val="single"/>
              </w:rPr>
            </w:pPr>
            <w:r w:rsidRPr="00413D89">
              <w:rPr>
                <w:b/>
                <w:bCs/>
                <w:u w:val="single"/>
              </w:rPr>
              <w:t>Т</w:t>
            </w:r>
            <w:r>
              <w:rPr>
                <w:b/>
                <w:bCs/>
                <w:u w:val="single"/>
                <w:lang w:val="en-US"/>
              </w:rPr>
              <w:t>opic</w:t>
            </w:r>
            <w:r w:rsidRPr="00413D89">
              <w:rPr>
                <w:b/>
                <w:bCs/>
                <w:u w:val="single"/>
              </w:rPr>
              <w:t xml:space="preserve"> </w:t>
            </w:r>
            <w:r w:rsidR="00221D34" w:rsidRPr="00413D89">
              <w:rPr>
                <w:b/>
                <w:bCs/>
                <w:u w:val="single"/>
              </w:rPr>
              <w:t>№</w:t>
            </w:r>
            <w:r w:rsidR="00CB34EF">
              <w:rPr>
                <w:b/>
                <w:bCs/>
                <w:u w:val="single"/>
              </w:rPr>
              <w:t xml:space="preserve"> </w:t>
            </w:r>
            <w:r w:rsidR="00221D34" w:rsidRPr="00413D89">
              <w:rPr>
                <w:b/>
                <w:bCs/>
                <w:u w:val="single"/>
              </w:rPr>
              <w:t>2:</w:t>
            </w:r>
            <w:r w:rsidR="00002C3E" w:rsidRPr="008E3944">
              <w:rPr>
                <w:b/>
                <w:bCs/>
              </w:rPr>
              <w:t xml:space="preserve"> </w:t>
            </w:r>
            <w:r w:rsidR="005A18D9" w:rsidRPr="005A18D9">
              <w:t>Challenges and major trends in personal data protection in the context of constantly evolving information and communication technologies and artificial intelligence.</w:t>
            </w:r>
          </w:p>
        </w:tc>
        <w:tc>
          <w:tcPr>
            <w:tcW w:w="1134" w:type="dxa"/>
            <w:shd w:val="clear" w:color="auto" w:fill="auto"/>
          </w:tcPr>
          <w:p w14:paraId="3A63E72D" w14:textId="6ACC87A5" w:rsidR="00221D34" w:rsidRPr="00413D89" w:rsidRDefault="00500C73" w:rsidP="002F7018">
            <w:pPr>
              <w:jc w:val="center"/>
            </w:pPr>
            <w:r w:rsidRPr="00413D89">
              <w:t>3</w:t>
            </w:r>
            <w:r w:rsidR="00D24017" w:rsidRPr="00413D89">
              <w:t xml:space="preserve"> </w:t>
            </w:r>
            <w:r w:rsidR="00A11877">
              <w:rPr>
                <w:bCs/>
                <w:lang w:val="en-US"/>
              </w:rPr>
              <w:t>h.</w:t>
            </w:r>
          </w:p>
        </w:tc>
      </w:tr>
      <w:tr w:rsidR="00500C73" w:rsidRPr="00413D89" w14:paraId="0D1F7B4D" w14:textId="77777777" w:rsidTr="00567077">
        <w:trPr>
          <w:trHeight w:val="386"/>
        </w:trPr>
        <w:tc>
          <w:tcPr>
            <w:tcW w:w="7825" w:type="dxa"/>
            <w:shd w:val="clear" w:color="auto" w:fill="auto"/>
            <w:vAlign w:val="center"/>
          </w:tcPr>
          <w:p w14:paraId="4AF48EAC" w14:textId="7C7BD034" w:rsidR="00500C73" w:rsidRPr="00413D89" w:rsidRDefault="00A11877" w:rsidP="00C8031E">
            <w:pPr>
              <w:contextualSpacing/>
              <w:jc w:val="both"/>
            </w:pPr>
            <w:r w:rsidRPr="00413D89">
              <w:rPr>
                <w:b/>
                <w:bCs/>
                <w:u w:val="single"/>
              </w:rPr>
              <w:t>Т</w:t>
            </w:r>
            <w:r>
              <w:rPr>
                <w:b/>
                <w:bCs/>
                <w:u w:val="single"/>
                <w:lang w:val="en-US"/>
              </w:rPr>
              <w:t>opic</w:t>
            </w:r>
            <w:r w:rsidRPr="00413D89">
              <w:rPr>
                <w:b/>
                <w:bCs/>
                <w:u w:val="single"/>
              </w:rPr>
              <w:t xml:space="preserve"> </w:t>
            </w:r>
            <w:r w:rsidR="00500C73" w:rsidRPr="00413D89">
              <w:rPr>
                <w:b/>
                <w:bCs/>
                <w:u w:val="single"/>
              </w:rPr>
              <w:t>№</w:t>
            </w:r>
            <w:r w:rsidR="00CB34EF">
              <w:rPr>
                <w:b/>
                <w:bCs/>
                <w:u w:val="single"/>
              </w:rPr>
              <w:t xml:space="preserve"> </w:t>
            </w:r>
            <w:r w:rsidR="00500C73" w:rsidRPr="00413D89">
              <w:rPr>
                <w:b/>
                <w:bCs/>
                <w:u w:val="single"/>
              </w:rPr>
              <w:t>3:</w:t>
            </w:r>
            <w:r w:rsidR="00500C73" w:rsidRPr="00413D89">
              <w:t xml:space="preserve"> </w:t>
            </w:r>
            <w:r w:rsidR="005A18D9" w:rsidRPr="005A18D9">
              <w:t>Data protection in the EU. Basic concepts of data protection. Overview of EU and third country legislation.</w:t>
            </w:r>
          </w:p>
        </w:tc>
        <w:tc>
          <w:tcPr>
            <w:tcW w:w="1134" w:type="dxa"/>
            <w:shd w:val="clear" w:color="auto" w:fill="auto"/>
          </w:tcPr>
          <w:p w14:paraId="231238F3" w14:textId="33E44EF9" w:rsidR="00500C73" w:rsidRPr="00413D89" w:rsidRDefault="00500AB4" w:rsidP="002F7018">
            <w:pPr>
              <w:jc w:val="center"/>
            </w:pPr>
            <w:r w:rsidRPr="00413D89">
              <w:t xml:space="preserve">3 </w:t>
            </w:r>
            <w:r w:rsidR="00A11877">
              <w:rPr>
                <w:bCs/>
                <w:lang w:val="en-US"/>
              </w:rPr>
              <w:t>h.</w:t>
            </w:r>
          </w:p>
        </w:tc>
      </w:tr>
      <w:tr w:rsidR="00363B63" w:rsidRPr="00413D89" w14:paraId="1EE3618D" w14:textId="77777777" w:rsidTr="00567077">
        <w:trPr>
          <w:trHeight w:val="386"/>
        </w:trPr>
        <w:tc>
          <w:tcPr>
            <w:tcW w:w="7825" w:type="dxa"/>
            <w:shd w:val="clear" w:color="auto" w:fill="auto"/>
            <w:vAlign w:val="center"/>
          </w:tcPr>
          <w:p w14:paraId="15B30BC3" w14:textId="2EDE4B3C" w:rsidR="00363B63" w:rsidRPr="00413D89" w:rsidRDefault="00A11877" w:rsidP="00461174">
            <w:pPr>
              <w:contextualSpacing/>
              <w:jc w:val="both"/>
            </w:pPr>
            <w:r w:rsidRPr="00413D89">
              <w:rPr>
                <w:b/>
                <w:bCs/>
                <w:u w:val="single"/>
              </w:rPr>
              <w:t>Т</w:t>
            </w:r>
            <w:r>
              <w:rPr>
                <w:b/>
                <w:bCs/>
                <w:u w:val="single"/>
                <w:lang w:val="en-US"/>
              </w:rPr>
              <w:t>opic</w:t>
            </w:r>
            <w:r w:rsidRPr="00413D89">
              <w:rPr>
                <w:b/>
                <w:bCs/>
                <w:u w:val="single"/>
              </w:rPr>
              <w:t xml:space="preserve"> </w:t>
            </w:r>
            <w:r w:rsidR="00C8031E" w:rsidRPr="00413D89">
              <w:rPr>
                <w:b/>
                <w:bCs/>
                <w:u w:val="single"/>
              </w:rPr>
              <w:t>№</w:t>
            </w:r>
            <w:r w:rsidR="00CB34EF">
              <w:rPr>
                <w:b/>
                <w:bCs/>
                <w:u w:val="single"/>
              </w:rPr>
              <w:t xml:space="preserve"> </w:t>
            </w:r>
            <w:r w:rsidR="006E2A84" w:rsidRPr="00413D89">
              <w:rPr>
                <w:b/>
                <w:bCs/>
                <w:u w:val="single"/>
              </w:rPr>
              <w:t>4</w:t>
            </w:r>
            <w:r w:rsidR="00C8031E" w:rsidRPr="00413D89">
              <w:rPr>
                <w:b/>
                <w:bCs/>
                <w:u w:val="single"/>
              </w:rPr>
              <w:t>:</w:t>
            </w:r>
            <w:r w:rsidR="00C8031E" w:rsidRPr="00413D89">
              <w:t xml:space="preserve"> </w:t>
            </w:r>
            <w:r w:rsidR="005A18D9" w:rsidRPr="005A18D9">
              <w:t>Application of the General Data Protection Regulation (GDPR)- material scope, exceptions to the material scope of the GDPR.</w:t>
            </w:r>
          </w:p>
        </w:tc>
        <w:tc>
          <w:tcPr>
            <w:tcW w:w="1134" w:type="dxa"/>
            <w:shd w:val="clear" w:color="auto" w:fill="auto"/>
          </w:tcPr>
          <w:p w14:paraId="10D6E387" w14:textId="5EF9F8D1" w:rsidR="00363B63" w:rsidRPr="00413D89" w:rsidRDefault="0071646F" w:rsidP="002F7018">
            <w:pPr>
              <w:jc w:val="center"/>
            </w:pPr>
            <w:r>
              <w:t>2</w:t>
            </w:r>
            <w:r w:rsidR="00363B63" w:rsidRPr="00413D89">
              <w:t xml:space="preserve"> </w:t>
            </w:r>
            <w:r w:rsidR="00A11877">
              <w:rPr>
                <w:bCs/>
                <w:lang w:val="en-US"/>
              </w:rPr>
              <w:t>h.</w:t>
            </w:r>
            <w:r w:rsidR="00363B63" w:rsidRPr="00413D89">
              <w:t>.</w:t>
            </w:r>
          </w:p>
        </w:tc>
      </w:tr>
      <w:tr w:rsidR="00C8031E" w:rsidRPr="00413D89" w14:paraId="40C9CC54" w14:textId="77777777" w:rsidTr="00567077">
        <w:trPr>
          <w:trHeight w:val="386"/>
        </w:trPr>
        <w:tc>
          <w:tcPr>
            <w:tcW w:w="7825" w:type="dxa"/>
            <w:shd w:val="clear" w:color="auto" w:fill="auto"/>
            <w:vAlign w:val="center"/>
          </w:tcPr>
          <w:p w14:paraId="17790F99" w14:textId="2122CC7E" w:rsidR="00C8031E" w:rsidRPr="00413D89" w:rsidRDefault="00A11877" w:rsidP="00FF59AC">
            <w:pPr>
              <w:contextualSpacing/>
              <w:jc w:val="both"/>
            </w:pPr>
            <w:r w:rsidRPr="00413D89">
              <w:rPr>
                <w:b/>
                <w:bCs/>
                <w:u w:val="single"/>
              </w:rPr>
              <w:t>Т</w:t>
            </w:r>
            <w:r>
              <w:rPr>
                <w:b/>
                <w:bCs/>
                <w:u w:val="single"/>
                <w:lang w:val="en-US"/>
              </w:rPr>
              <w:t>opic</w:t>
            </w:r>
            <w:r w:rsidRPr="00413D89">
              <w:rPr>
                <w:b/>
                <w:bCs/>
                <w:u w:val="single"/>
              </w:rPr>
              <w:t xml:space="preserve"> </w:t>
            </w:r>
            <w:r w:rsidR="00C8031E" w:rsidRPr="00413D89">
              <w:rPr>
                <w:b/>
                <w:bCs/>
                <w:u w:val="single"/>
              </w:rPr>
              <w:t xml:space="preserve">№ </w:t>
            </w:r>
            <w:r w:rsidR="00EA5F11" w:rsidRPr="00413D89">
              <w:rPr>
                <w:b/>
                <w:bCs/>
                <w:u w:val="single"/>
              </w:rPr>
              <w:t>5</w:t>
            </w:r>
            <w:r w:rsidR="00C8031E" w:rsidRPr="00413D89">
              <w:rPr>
                <w:b/>
                <w:bCs/>
                <w:u w:val="single"/>
              </w:rPr>
              <w:t>:</w:t>
            </w:r>
            <w:r w:rsidR="00664E3F" w:rsidRPr="00664E3F">
              <w:t xml:space="preserve"> </w:t>
            </w:r>
            <w:r w:rsidR="005A18D9" w:rsidRPr="005A18D9">
              <w:t xml:space="preserve">Personal data - definition, basic concepts and categories of personal data according to the EU legislation. Overview of the different scopes of personal data under the ECHR and the </w:t>
            </w:r>
            <w:r w:rsidR="00027ADF" w:rsidRPr="00027ADF">
              <w:t>EU Charter of Fundamental Rights</w:t>
            </w:r>
            <w:r w:rsidR="005A18D9" w:rsidRPr="005A18D9">
              <w:t>.</w:t>
            </w:r>
          </w:p>
        </w:tc>
        <w:tc>
          <w:tcPr>
            <w:tcW w:w="1134" w:type="dxa"/>
            <w:shd w:val="clear" w:color="auto" w:fill="auto"/>
          </w:tcPr>
          <w:p w14:paraId="1A581928" w14:textId="4F0DFAB7" w:rsidR="00C8031E" w:rsidRPr="00413D89" w:rsidRDefault="00C8031E" w:rsidP="00C8031E">
            <w:pPr>
              <w:jc w:val="center"/>
            </w:pPr>
            <w:r w:rsidRPr="00413D89">
              <w:t xml:space="preserve">2 </w:t>
            </w:r>
            <w:r w:rsidR="00A11877">
              <w:rPr>
                <w:bCs/>
                <w:lang w:val="en-US"/>
              </w:rPr>
              <w:t>h.</w:t>
            </w:r>
          </w:p>
        </w:tc>
      </w:tr>
      <w:tr w:rsidR="00E72A35" w:rsidRPr="00413D89" w14:paraId="39D594DC" w14:textId="77777777" w:rsidTr="00D14481">
        <w:trPr>
          <w:trHeight w:val="386"/>
        </w:trPr>
        <w:tc>
          <w:tcPr>
            <w:tcW w:w="7825" w:type="dxa"/>
            <w:shd w:val="clear" w:color="auto" w:fill="auto"/>
            <w:vAlign w:val="center"/>
          </w:tcPr>
          <w:p w14:paraId="526DD897" w14:textId="41ADFD05" w:rsidR="00E72A35" w:rsidRPr="00413D89" w:rsidRDefault="005A18D9" w:rsidP="00D14481">
            <w:pPr>
              <w:jc w:val="both"/>
              <w:rPr>
                <w:b/>
                <w:bCs/>
              </w:rPr>
            </w:pPr>
            <w:r w:rsidRPr="005A18D9">
              <w:rPr>
                <w:b/>
                <w:bCs/>
              </w:rPr>
              <w:t>Module 2 "Personal data protection legislation in the EU and Bulgaria"</w:t>
            </w:r>
          </w:p>
        </w:tc>
        <w:tc>
          <w:tcPr>
            <w:tcW w:w="1134" w:type="dxa"/>
            <w:shd w:val="clear" w:color="auto" w:fill="auto"/>
            <w:vAlign w:val="center"/>
          </w:tcPr>
          <w:p w14:paraId="72C53E92" w14:textId="77777777" w:rsidR="005A18D9" w:rsidRPr="005A18D9" w:rsidRDefault="005A18D9" w:rsidP="005A18D9">
            <w:pPr>
              <w:jc w:val="center"/>
              <w:rPr>
                <w:b/>
              </w:rPr>
            </w:pPr>
            <w:r w:rsidRPr="005A18D9">
              <w:rPr>
                <w:b/>
              </w:rPr>
              <w:t>Number of hours</w:t>
            </w:r>
          </w:p>
          <w:p w14:paraId="36B7877D" w14:textId="2937F42B" w:rsidR="00E72A35" w:rsidRPr="005A18D9" w:rsidRDefault="00E72A35" w:rsidP="00D14481">
            <w:pPr>
              <w:jc w:val="both"/>
              <w:rPr>
                <w:b/>
                <w:bCs/>
                <w:lang w:val="en-US"/>
              </w:rPr>
            </w:pPr>
            <w:r>
              <w:rPr>
                <w:b/>
                <w:bCs/>
              </w:rPr>
              <w:t>2</w:t>
            </w:r>
            <w:r w:rsidR="0057499D">
              <w:rPr>
                <w:b/>
                <w:bCs/>
              </w:rPr>
              <w:t>1</w:t>
            </w:r>
            <w:r>
              <w:rPr>
                <w:b/>
                <w:bCs/>
              </w:rPr>
              <w:t xml:space="preserve"> </w:t>
            </w:r>
            <w:r w:rsidR="005A18D9">
              <w:rPr>
                <w:b/>
                <w:bCs/>
                <w:lang w:val="en-US"/>
              </w:rPr>
              <w:t>hours</w:t>
            </w:r>
          </w:p>
        </w:tc>
      </w:tr>
      <w:tr w:rsidR="00C8031E" w:rsidRPr="00413D89" w14:paraId="6DBA8017" w14:textId="77777777" w:rsidTr="00567077">
        <w:tc>
          <w:tcPr>
            <w:tcW w:w="7825" w:type="dxa"/>
            <w:shd w:val="clear" w:color="auto" w:fill="auto"/>
            <w:vAlign w:val="center"/>
          </w:tcPr>
          <w:p w14:paraId="1C505855" w14:textId="1CC3CC6A" w:rsidR="00315361" w:rsidRPr="00413D89" w:rsidRDefault="00A11877" w:rsidP="009F7C18">
            <w:pPr>
              <w:jc w:val="both"/>
            </w:pPr>
            <w:r w:rsidRPr="00413D89">
              <w:rPr>
                <w:b/>
                <w:bCs/>
                <w:u w:val="single"/>
              </w:rPr>
              <w:t>Т</w:t>
            </w:r>
            <w:r>
              <w:rPr>
                <w:b/>
                <w:bCs/>
                <w:u w:val="single"/>
                <w:lang w:val="en-US"/>
              </w:rPr>
              <w:t>opic</w:t>
            </w:r>
            <w:r w:rsidRPr="00413D89">
              <w:rPr>
                <w:b/>
                <w:bCs/>
                <w:u w:val="single"/>
              </w:rPr>
              <w:t xml:space="preserve"> </w:t>
            </w:r>
            <w:r w:rsidR="00DF4B03" w:rsidRPr="00413D89">
              <w:rPr>
                <w:b/>
                <w:bCs/>
                <w:u w:val="single"/>
              </w:rPr>
              <w:t xml:space="preserve">№ </w:t>
            </w:r>
            <w:r w:rsidR="00EA5F11" w:rsidRPr="00413D89">
              <w:rPr>
                <w:b/>
                <w:bCs/>
                <w:u w:val="single"/>
              </w:rPr>
              <w:t>6</w:t>
            </w:r>
            <w:r w:rsidR="00DF4B03" w:rsidRPr="00413D89">
              <w:rPr>
                <w:b/>
                <w:bCs/>
                <w:u w:val="single"/>
              </w:rPr>
              <w:t>:</w:t>
            </w:r>
            <w:r w:rsidR="00CB34EF">
              <w:t xml:space="preserve"> </w:t>
            </w:r>
            <w:r w:rsidR="005A18D9">
              <w:rPr>
                <w:lang w:val="en-US"/>
              </w:rPr>
              <w:t>Subject of personal data</w:t>
            </w:r>
            <w:r w:rsidR="00CB34EF" w:rsidRPr="00CB34EF">
              <w:t xml:space="preserve">. </w:t>
            </w:r>
            <w:r w:rsidR="00D21D33">
              <w:rPr>
                <w:lang w:val="en-US"/>
              </w:rPr>
              <w:t>L</w:t>
            </w:r>
            <w:r w:rsidR="00D21D33" w:rsidRPr="00D21D33">
              <w:t>egal framework and mechanisms for their protection.</w:t>
            </w:r>
          </w:p>
        </w:tc>
        <w:tc>
          <w:tcPr>
            <w:tcW w:w="1134" w:type="dxa"/>
            <w:shd w:val="clear" w:color="auto" w:fill="auto"/>
          </w:tcPr>
          <w:p w14:paraId="51596668" w14:textId="6A9F9A5A" w:rsidR="00C8031E" w:rsidRPr="00413D89" w:rsidRDefault="0057499D" w:rsidP="00C8031E">
            <w:pPr>
              <w:jc w:val="center"/>
            </w:pPr>
            <w:r>
              <w:t>1</w:t>
            </w:r>
            <w:r w:rsidR="00C8031E" w:rsidRPr="00413D89">
              <w:t xml:space="preserve"> </w:t>
            </w:r>
            <w:r w:rsidR="00A11877">
              <w:rPr>
                <w:bCs/>
                <w:lang w:val="en-US"/>
              </w:rPr>
              <w:t>h.</w:t>
            </w:r>
          </w:p>
        </w:tc>
      </w:tr>
      <w:tr w:rsidR="00C8031E" w:rsidRPr="00413D89" w14:paraId="438688A9" w14:textId="77777777" w:rsidTr="00567077">
        <w:tc>
          <w:tcPr>
            <w:tcW w:w="7825" w:type="dxa"/>
            <w:shd w:val="clear" w:color="auto" w:fill="auto"/>
            <w:vAlign w:val="center"/>
          </w:tcPr>
          <w:p w14:paraId="16ED505B" w14:textId="7744E5B3" w:rsidR="00C8031E" w:rsidRPr="00413D89" w:rsidRDefault="00A11877" w:rsidP="006D630C">
            <w:pPr>
              <w:jc w:val="both"/>
            </w:pPr>
            <w:r w:rsidRPr="00413D89">
              <w:rPr>
                <w:b/>
                <w:bCs/>
                <w:u w:val="single"/>
              </w:rPr>
              <w:t>Т</w:t>
            </w:r>
            <w:r>
              <w:rPr>
                <w:b/>
                <w:bCs/>
                <w:u w:val="single"/>
                <w:lang w:val="en-US"/>
              </w:rPr>
              <w:t>opic</w:t>
            </w:r>
            <w:r w:rsidRPr="00413D89">
              <w:rPr>
                <w:b/>
                <w:bCs/>
                <w:u w:val="single"/>
              </w:rPr>
              <w:t xml:space="preserve"> </w:t>
            </w:r>
            <w:r w:rsidR="00F80B94" w:rsidRPr="00413D89">
              <w:rPr>
                <w:b/>
                <w:bCs/>
                <w:u w:val="single"/>
              </w:rPr>
              <w:t>№</w:t>
            </w:r>
            <w:r w:rsidR="00EA5F11" w:rsidRPr="00413D89">
              <w:rPr>
                <w:b/>
                <w:bCs/>
                <w:u w:val="single"/>
              </w:rPr>
              <w:t xml:space="preserve"> 7</w:t>
            </w:r>
            <w:r w:rsidR="00F80B94" w:rsidRPr="006728A3">
              <w:rPr>
                <w:b/>
                <w:bCs/>
              </w:rPr>
              <w:t>:</w:t>
            </w:r>
            <w:r w:rsidR="006728A3" w:rsidRPr="006728A3">
              <w:t xml:space="preserve"> </w:t>
            </w:r>
            <w:r w:rsidR="00D21D33" w:rsidRPr="00D21D33">
              <w:t>Personal data processing activities. Register of processing activities. Administrator and processor. Third-party/recipient.</w:t>
            </w:r>
          </w:p>
        </w:tc>
        <w:tc>
          <w:tcPr>
            <w:tcW w:w="1134" w:type="dxa"/>
            <w:shd w:val="clear" w:color="auto" w:fill="auto"/>
          </w:tcPr>
          <w:p w14:paraId="2930785E" w14:textId="58E5ABCE" w:rsidR="00C8031E" w:rsidRPr="00413D89" w:rsidRDefault="0057499D" w:rsidP="00C8031E">
            <w:pPr>
              <w:jc w:val="center"/>
            </w:pPr>
            <w:r>
              <w:t>1</w:t>
            </w:r>
            <w:r w:rsidR="0026718F">
              <w:t xml:space="preserve"> </w:t>
            </w:r>
            <w:r w:rsidR="00A11877">
              <w:rPr>
                <w:bCs/>
                <w:lang w:val="en-US"/>
              </w:rPr>
              <w:t>h.</w:t>
            </w:r>
          </w:p>
        </w:tc>
      </w:tr>
      <w:tr w:rsidR="00C8031E" w:rsidRPr="00413D89" w14:paraId="388C94FA" w14:textId="77777777" w:rsidTr="00567077">
        <w:tc>
          <w:tcPr>
            <w:tcW w:w="7825" w:type="dxa"/>
            <w:shd w:val="clear" w:color="auto" w:fill="auto"/>
            <w:vAlign w:val="center"/>
          </w:tcPr>
          <w:p w14:paraId="5E51037B" w14:textId="3C47DCF1" w:rsidR="003F47CD" w:rsidRPr="00413D89" w:rsidRDefault="00A11877" w:rsidP="009F7C18">
            <w:pPr>
              <w:jc w:val="both"/>
            </w:pPr>
            <w:r w:rsidRPr="00413D89">
              <w:rPr>
                <w:b/>
                <w:bCs/>
                <w:u w:val="single"/>
              </w:rPr>
              <w:t>Т</w:t>
            </w:r>
            <w:r>
              <w:rPr>
                <w:b/>
                <w:bCs/>
                <w:u w:val="single"/>
                <w:lang w:val="en-US"/>
              </w:rPr>
              <w:t>opic</w:t>
            </w:r>
            <w:r w:rsidR="002F0A20" w:rsidRPr="00413D89">
              <w:rPr>
                <w:b/>
                <w:bCs/>
                <w:u w:val="single"/>
              </w:rPr>
              <w:t xml:space="preserve"> № </w:t>
            </w:r>
            <w:r w:rsidR="00EA5F11" w:rsidRPr="00413D89">
              <w:rPr>
                <w:b/>
                <w:bCs/>
                <w:u w:val="single"/>
              </w:rPr>
              <w:t>8:</w:t>
            </w:r>
            <w:r w:rsidR="00355238" w:rsidRPr="00355238">
              <w:rPr>
                <w:b/>
                <w:bCs/>
              </w:rPr>
              <w:t xml:space="preserve"> </w:t>
            </w:r>
            <w:r w:rsidR="00D21D33" w:rsidRPr="00D21D33">
              <w:t>Principles for processing personal data in accordance with the General Data Protection Regulation.</w:t>
            </w:r>
          </w:p>
        </w:tc>
        <w:tc>
          <w:tcPr>
            <w:tcW w:w="1134" w:type="dxa"/>
            <w:shd w:val="clear" w:color="auto" w:fill="auto"/>
          </w:tcPr>
          <w:p w14:paraId="64FF7DDE" w14:textId="1BC5D964" w:rsidR="00C8031E" w:rsidRPr="00413D89" w:rsidRDefault="0057499D" w:rsidP="00C8031E">
            <w:pPr>
              <w:jc w:val="center"/>
            </w:pPr>
            <w:r>
              <w:t>1</w:t>
            </w:r>
            <w:r w:rsidR="00C8031E" w:rsidRPr="00413D89">
              <w:t xml:space="preserve"> </w:t>
            </w:r>
            <w:r w:rsidR="00A11877">
              <w:rPr>
                <w:bCs/>
                <w:lang w:val="en-US"/>
              </w:rPr>
              <w:t>h.</w:t>
            </w:r>
          </w:p>
        </w:tc>
      </w:tr>
      <w:tr w:rsidR="00E72EAF" w:rsidRPr="00413D89" w14:paraId="1474ED8B" w14:textId="77777777" w:rsidTr="00567077">
        <w:tc>
          <w:tcPr>
            <w:tcW w:w="7825" w:type="dxa"/>
            <w:shd w:val="clear" w:color="auto" w:fill="auto"/>
            <w:vAlign w:val="center"/>
          </w:tcPr>
          <w:p w14:paraId="043C00CF" w14:textId="44817ADB" w:rsidR="00E72EAF" w:rsidRPr="00413D89" w:rsidRDefault="00A11877" w:rsidP="009F7C18">
            <w:pPr>
              <w:jc w:val="both"/>
              <w:rPr>
                <w:b/>
                <w:bCs/>
                <w:u w:val="single"/>
              </w:rPr>
            </w:pPr>
            <w:r w:rsidRPr="00413D89">
              <w:rPr>
                <w:b/>
                <w:bCs/>
                <w:u w:val="single"/>
              </w:rPr>
              <w:t>Т</w:t>
            </w:r>
            <w:r>
              <w:rPr>
                <w:b/>
                <w:bCs/>
                <w:u w:val="single"/>
                <w:lang w:val="en-US"/>
              </w:rPr>
              <w:t>opic</w:t>
            </w:r>
            <w:r w:rsidR="00E72EAF" w:rsidRPr="00E72EAF">
              <w:rPr>
                <w:b/>
                <w:bCs/>
                <w:u w:val="single"/>
              </w:rPr>
              <w:t xml:space="preserve"> № 9</w:t>
            </w:r>
            <w:r w:rsidR="00E72EAF" w:rsidRPr="006D34D6">
              <w:rPr>
                <w:u w:val="single"/>
              </w:rPr>
              <w:t>:</w:t>
            </w:r>
            <w:r w:rsidR="006D34D6" w:rsidRPr="006D34D6">
              <w:t xml:space="preserve"> </w:t>
            </w:r>
            <w:r w:rsidR="00D21D33" w:rsidRPr="00D21D33">
              <w:t>Lawfulness of processing of personal data. Conditions for processing personal data and data subject consent.</w:t>
            </w:r>
          </w:p>
        </w:tc>
        <w:tc>
          <w:tcPr>
            <w:tcW w:w="1134" w:type="dxa"/>
            <w:shd w:val="clear" w:color="auto" w:fill="auto"/>
          </w:tcPr>
          <w:p w14:paraId="0CF7AB57" w14:textId="6F472EC9" w:rsidR="00E72EAF" w:rsidRPr="00413D89" w:rsidRDefault="0057499D" w:rsidP="002F7018">
            <w:pPr>
              <w:jc w:val="center"/>
            </w:pPr>
            <w:r>
              <w:t>2</w:t>
            </w:r>
            <w:r w:rsidR="00E72EAF">
              <w:t xml:space="preserve"> </w:t>
            </w:r>
            <w:r w:rsidR="00A11877">
              <w:rPr>
                <w:bCs/>
                <w:lang w:val="en-US"/>
              </w:rPr>
              <w:t>h.</w:t>
            </w:r>
          </w:p>
        </w:tc>
      </w:tr>
      <w:tr w:rsidR="004C1907" w:rsidRPr="00413D89" w14:paraId="6A29EF41" w14:textId="77777777" w:rsidTr="00567077">
        <w:tc>
          <w:tcPr>
            <w:tcW w:w="7825" w:type="dxa"/>
            <w:shd w:val="clear" w:color="auto" w:fill="auto"/>
            <w:vAlign w:val="center"/>
          </w:tcPr>
          <w:p w14:paraId="64C9A52A" w14:textId="414001FA" w:rsidR="004C1907" w:rsidRPr="00413D89" w:rsidRDefault="00A11877" w:rsidP="0051586E">
            <w:pPr>
              <w:jc w:val="both"/>
            </w:pPr>
            <w:r w:rsidRPr="00413D89">
              <w:rPr>
                <w:b/>
                <w:bCs/>
                <w:u w:val="single"/>
              </w:rPr>
              <w:t>Т</w:t>
            </w:r>
            <w:r>
              <w:rPr>
                <w:b/>
                <w:bCs/>
                <w:u w:val="single"/>
                <w:lang w:val="en-US"/>
              </w:rPr>
              <w:t>opic</w:t>
            </w:r>
            <w:r w:rsidRPr="00413D89">
              <w:rPr>
                <w:b/>
                <w:bCs/>
                <w:u w:val="single"/>
              </w:rPr>
              <w:t xml:space="preserve"> </w:t>
            </w:r>
            <w:r w:rsidR="004C1907" w:rsidRPr="00413D89">
              <w:rPr>
                <w:b/>
                <w:bCs/>
                <w:u w:val="single"/>
              </w:rPr>
              <w:t>№ 1</w:t>
            </w:r>
            <w:r w:rsidR="00E72EAF">
              <w:rPr>
                <w:b/>
                <w:bCs/>
                <w:u w:val="single"/>
              </w:rPr>
              <w:t>0</w:t>
            </w:r>
            <w:r w:rsidR="004C1907" w:rsidRPr="0020632D">
              <w:rPr>
                <w:b/>
                <w:bCs/>
                <w:u w:val="single"/>
              </w:rPr>
              <w:t>:</w:t>
            </w:r>
            <w:r w:rsidR="0020632D" w:rsidRPr="0020632D">
              <w:t xml:space="preserve"> </w:t>
            </w:r>
            <w:r w:rsidR="00D21D33" w:rsidRPr="00D21D33">
              <w:t>Conditions for the processing of data subject information in pre-contractual relationships. For the performance of a contract to which the data subject is a party or for the purposes of a pre-contractual relationship between the administrator and the data subject initiated by the data subject.</w:t>
            </w:r>
          </w:p>
        </w:tc>
        <w:tc>
          <w:tcPr>
            <w:tcW w:w="1134" w:type="dxa"/>
            <w:shd w:val="clear" w:color="auto" w:fill="auto"/>
          </w:tcPr>
          <w:p w14:paraId="26D23AE3" w14:textId="3C7D8A6E" w:rsidR="004C1907" w:rsidRPr="00413D89" w:rsidRDefault="0057499D" w:rsidP="002F7018">
            <w:pPr>
              <w:jc w:val="center"/>
            </w:pPr>
            <w:r>
              <w:t>1</w:t>
            </w:r>
            <w:r w:rsidR="00E72EAF">
              <w:t xml:space="preserve"> </w:t>
            </w:r>
            <w:r w:rsidR="00A11877">
              <w:rPr>
                <w:bCs/>
                <w:lang w:val="en-US"/>
              </w:rPr>
              <w:t>h.</w:t>
            </w:r>
          </w:p>
        </w:tc>
      </w:tr>
      <w:tr w:rsidR="00E65DBF" w:rsidRPr="00413D89" w14:paraId="36D97A49" w14:textId="77777777" w:rsidTr="00567077">
        <w:tc>
          <w:tcPr>
            <w:tcW w:w="7825" w:type="dxa"/>
            <w:shd w:val="clear" w:color="auto" w:fill="auto"/>
            <w:vAlign w:val="center"/>
          </w:tcPr>
          <w:p w14:paraId="65CC73D1" w14:textId="60C4889A" w:rsidR="00E65DBF" w:rsidRPr="00413D89" w:rsidRDefault="00A11877" w:rsidP="0051586E">
            <w:pPr>
              <w:jc w:val="both"/>
            </w:pPr>
            <w:r w:rsidRPr="00413D89">
              <w:rPr>
                <w:b/>
                <w:bCs/>
                <w:u w:val="single"/>
              </w:rPr>
              <w:t>Т</w:t>
            </w:r>
            <w:r>
              <w:rPr>
                <w:b/>
                <w:bCs/>
                <w:u w:val="single"/>
                <w:lang w:val="en-US"/>
              </w:rPr>
              <w:t>opic</w:t>
            </w:r>
            <w:r w:rsidRPr="00413D89">
              <w:rPr>
                <w:b/>
                <w:bCs/>
                <w:u w:val="single"/>
              </w:rPr>
              <w:t xml:space="preserve"> </w:t>
            </w:r>
            <w:r w:rsidR="00EA5F11" w:rsidRPr="00413D89">
              <w:rPr>
                <w:b/>
                <w:bCs/>
                <w:u w:val="single"/>
              </w:rPr>
              <w:t>№1</w:t>
            </w:r>
            <w:r w:rsidR="00E72EAF">
              <w:rPr>
                <w:b/>
                <w:bCs/>
                <w:u w:val="single"/>
              </w:rPr>
              <w:t>1</w:t>
            </w:r>
            <w:r w:rsidR="00EA5F11" w:rsidRPr="00413D89">
              <w:rPr>
                <w:b/>
                <w:bCs/>
                <w:u w:val="single"/>
              </w:rPr>
              <w:t>:</w:t>
            </w:r>
            <w:r w:rsidR="00E65DBF" w:rsidRPr="00413D89">
              <w:t xml:space="preserve"> </w:t>
            </w:r>
            <w:r w:rsidR="00587575" w:rsidRPr="00587575">
              <w:t>The data controller's legal obligation as a lawful condition for processing personal data. Vital interests of the data subject or of another natural person.</w:t>
            </w:r>
          </w:p>
        </w:tc>
        <w:tc>
          <w:tcPr>
            <w:tcW w:w="1134" w:type="dxa"/>
            <w:shd w:val="clear" w:color="auto" w:fill="auto"/>
          </w:tcPr>
          <w:p w14:paraId="6F8405A5" w14:textId="091977FD" w:rsidR="00E65DBF" w:rsidRPr="00413D89" w:rsidRDefault="0057499D" w:rsidP="00C8031E">
            <w:pPr>
              <w:jc w:val="center"/>
            </w:pPr>
            <w:r>
              <w:t>1</w:t>
            </w:r>
            <w:r w:rsidR="00E72EAF">
              <w:t xml:space="preserve"> </w:t>
            </w:r>
            <w:r w:rsidR="00A11877">
              <w:rPr>
                <w:bCs/>
                <w:lang w:val="en-US"/>
              </w:rPr>
              <w:t>h.</w:t>
            </w:r>
          </w:p>
        </w:tc>
      </w:tr>
      <w:tr w:rsidR="00C306BA" w:rsidRPr="00413D89" w14:paraId="3F1B317B" w14:textId="77777777" w:rsidTr="00567077">
        <w:tc>
          <w:tcPr>
            <w:tcW w:w="7825" w:type="dxa"/>
            <w:shd w:val="clear" w:color="auto" w:fill="auto"/>
            <w:vAlign w:val="center"/>
          </w:tcPr>
          <w:p w14:paraId="5035195C" w14:textId="5B69C029" w:rsidR="00C306BA" w:rsidRPr="00413D89" w:rsidRDefault="00A11877" w:rsidP="0051586E">
            <w:pPr>
              <w:jc w:val="both"/>
            </w:pPr>
            <w:r w:rsidRPr="00413D89">
              <w:rPr>
                <w:b/>
                <w:bCs/>
                <w:u w:val="single"/>
              </w:rPr>
              <w:t>Т</w:t>
            </w:r>
            <w:r>
              <w:rPr>
                <w:b/>
                <w:bCs/>
                <w:u w:val="single"/>
                <w:lang w:val="en-US"/>
              </w:rPr>
              <w:t>opic</w:t>
            </w:r>
            <w:r w:rsidR="00C306BA" w:rsidRPr="00413D89">
              <w:rPr>
                <w:b/>
                <w:bCs/>
                <w:u w:val="single"/>
              </w:rPr>
              <w:t xml:space="preserve"> </w:t>
            </w:r>
            <w:r w:rsidR="00EA5F11" w:rsidRPr="00413D89">
              <w:rPr>
                <w:b/>
                <w:bCs/>
                <w:u w:val="single"/>
              </w:rPr>
              <w:t xml:space="preserve">№ </w:t>
            </w:r>
            <w:r w:rsidR="00C306BA" w:rsidRPr="00413D89">
              <w:rPr>
                <w:b/>
                <w:bCs/>
                <w:u w:val="single"/>
              </w:rPr>
              <w:t>1</w:t>
            </w:r>
            <w:r w:rsidR="00EA5F11" w:rsidRPr="00413D89">
              <w:rPr>
                <w:b/>
                <w:bCs/>
                <w:u w:val="single"/>
              </w:rPr>
              <w:t>2:</w:t>
            </w:r>
            <w:r w:rsidR="00C306BA" w:rsidRPr="00413D89">
              <w:t xml:space="preserve"> </w:t>
            </w:r>
            <w:r w:rsidR="00587575" w:rsidRPr="00587575">
              <w:t xml:space="preserve">The performance of a task of public interest or the performance of official powers of the administrator. The legitimate interest of the </w:t>
            </w:r>
            <w:r w:rsidR="00587575">
              <w:rPr>
                <w:lang w:val="en-US"/>
              </w:rPr>
              <w:t>adminitrator</w:t>
            </w:r>
            <w:r w:rsidR="00587575" w:rsidRPr="00587575">
              <w:t xml:space="preserve"> or of a third party.</w:t>
            </w:r>
          </w:p>
        </w:tc>
        <w:tc>
          <w:tcPr>
            <w:tcW w:w="1134" w:type="dxa"/>
            <w:shd w:val="clear" w:color="auto" w:fill="auto"/>
          </w:tcPr>
          <w:p w14:paraId="201ACC45" w14:textId="4D363691" w:rsidR="00C306BA" w:rsidRPr="00413D89" w:rsidRDefault="0057499D" w:rsidP="00C8031E">
            <w:pPr>
              <w:jc w:val="center"/>
            </w:pPr>
            <w:r>
              <w:t>1</w:t>
            </w:r>
            <w:r w:rsidR="00E72EAF">
              <w:t xml:space="preserve"> </w:t>
            </w:r>
            <w:r w:rsidR="00A11877">
              <w:rPr>
                <w:bCs/>
                <w:lang w:val="en-US"/>
              </w:rPr>
              <w:t>h.</w:t>
            </w:r>
          </w:p>
        </w:tc>
      </w:tr>
      <w:tr w:rsidR="003A5080" w:rsidRPr="00413D89" w14:paraId="2DC92458" w14:textId="77777777" w:rsidTr="00567077">
        <w:tc>
          <w:tcPr>
            <w:tcW w:w="7825" w:type="dxa"/>
            <w:shd w:val="clear" w:color="auto" w:fill="auto"/>
            <w:vAlign w:val="center"/>
          </w:tcPr>
          <w:p w14:paraId="0198E01C" w14:textId="5AAACE0E" w:rsidR="006D630C" w:rsidRPr="00413D89" w:rsidRDefault="00A11877" w:rsidP="009F7C18">
            <w:pPr>
              <w:jc w:val="both"/>
              <w:rPr>
                <w:b/>
                <w:bCs/>
                <w:u w:val="single"/>
              </w:rPr>
            </w:pPr>
            <w:r w:rsidRPr="00413D89">
              <w:rPr>
                <w:b/>
                <w:bCs/>
                <w:u w:val="single"/>
              </w:rPr>
              <w:t>Т</w:t>
            </w:r>
            <w:r>
              <w:rPr>
                <w:b/>
                <w:bCs/>
                <w:u w:val="single"/>
                <w:lang w:val="en-US"/>
              </w:rPr>
              <w:t>opic</w:t>
            </w:r>
            <w:r w:rsidR="003A5080" w:rsidRPr="00413D89">
              <w:rPr>
                <w:b/>
                <w:bCs/>
                <w:u w:val="single"/>
              </w:rPr>
              <w:t xml:space="preserve"> № 13:</w:t>
            </w:r>
            <w:r w:rsidR="003A5080" w:rsidRPr="00413D89">
              <w:t xml:space="preserve"> </w:t>
            </w:r>
            <w:r w:rsidR="00154651">
              <w:t xml:space="preserve"> </w:t>
            </w:r>
            <w:r w:rsidR="00587575" w:rsidRPr="00587575">
              <w:t>Conditions for processing special categories of personal data.</w:t>
            </w:r>
          </w:p>
        </w:tc>
        <w:tc>
          <w:tcPr>
            <w:tcW w:w="1134" w:type="dxa"/>
            <w:shd w:val="clear" w:color="auto" w:fill="auto"/>
          </w:tcPr>
          <w:p w14:paraId="60DA3250" w14:textId="1FD8C2D1" w:rsidR="003A5080" w:rsidRPr="00413D89" w:rsidRDefault="0026718F" w:rsidP="00C8031E">
            <w:pPr>
              <w:jc w:val="center"/>
            </w:pPr>
            <w:r>
              <w:t>2</w:t>
            </w:r>
            <w:r w:rsidR="00435B28">
              <w:t xml:space="preserve"> </w:t>
            </w:r>
            <w:r w:rsidR="00A11877">
              <w:rPr>
                <w:bCs/>
                <w:lang w:val="en-US"/>
              </w:rPr>
              <w:t>h.</w:t>
            </w:r>
          </w:p>
        </w:tc>
      </w:tr>
      <w:tr w:rsidR="00C8031E" w:rsidRPr="00413D89" w14:paraId="5649314A" w14:textId="77777777" w:rsidTr="00567077">
        <w:tc>
          <w:tcPr>
            <w:tcW w:w="7825" w:type="dxa"/>
            <w:shd w:val="clear" w:color="auto" w:fill="auto"/>
            <w:vAlign w:val="center"/>
          </w:tcPr>
          <w:p w14:paraId="18841DE3" w14:textId="25D87C76" w:rsidR="00C8031E" w:rsidRPr="00413D89" w:rsidRDefault="00A11877" w:rsidP="009F7C18">
            <w:pPr>
              <w:jc w:val="both"/>
            </w:pPr>
            <w:r w:rsidRPr="00413D89">
              <w:rPr>
                <w:b/>
                <w:bCs/>
                <w:u w:val="single"/>
              </w:rPr>
              <w:t>Т</w:t>
            </w:r>
            <w:r>
              <w:rPr>
                <w:b/>
                <w:bCs/>
                <w:u w:val="single"/>
                <w:lang w:val="en-US"/>
              </w:rPr>
              <w:t>opic</w:t>
            </w:r>
            <w:r w:rsidR="00EA5F11" w:rsidRPr="00413D89">
              <w:rPr>
                <w:b/>
                <w:bCs/>
                <w:u w:val="single"/>
              </w:rPr>
              <w:t xml:space="preserve"> №</w:t>
            </w:r>
            <w:r w:rsidR="00E65DBF" w:rsidRPr="00413D89">
              <w:rPr>
                <w:b/>
                <w:bCs/>
                <w:u w:val="single"/>
              </w:rPr>
              <w:t xml:space="preserve"> 1</w:t>
            </w:r>
            <w:r w:rsidR="003A5080" w:rsidRPr="00413D89">
              <w:rPr>
                <w:b/>
                <w:bCs/>
                <w:u w:val="single"/>
              </w:rPr>
              <w:t>4</w:t>
            </w:r>
            <w:r w:rsidR="00EA5F11" w:rsidRPr="00413D89">
              <w:rPr>
                <w:b/>
                <w:bCs/>
                <w:u w:val="single"/>
              </w:rPr>
              <w:t>:</w:t>
            </w:r>
            <w:r w:rsidR="005E7575" w:rsidRPr="005E7575">
              <w:rPr>
                <w:b/>
                <w:bCs/>
              </w:rPr>
              <w:t xml:space="preserve"> </w:t>
            </w:r>
            <w:r w:rsidR="00587575" w:rsidRPr="00587575">
              <w:t>Legal framework for exceptions to the rules on processing special categories of personal data.</w:t>
            </w:r>
          </w:p>
        </w:tc>
        <w:tc>
          <w:tcPr>
            <w:tcW w:w="1134" w:type="dxa"/>
            <w:shd w:val="clear" w:color="auto" w:fill="auto"/>
          </w:tcPr>
          <w:p w14:paraId="1F7B3FBE" w14:textId="353FE79A" w:rsidR="00C8031E" w:rsidRPr="00413D89" w:rsidRDefault="006A65D2" w:rsidP="00C8031E">
            <w:pPr>
              <w:jc w:val="center"/>
            </w:pPr>
            <w:r>
              <w:t>1</w:t>
            </w:r>
            <w:r w:rsidR="00C8031E" w:rsidRPr="00413D89">
              <w:t xml:space="preserve"> </w:t>
            </w:r>
            <w:r w:rsidR="00A11877">
              <w:rPr>
                <w:bCs/>
                <w:lang w:val="en-US"/>
              </w:rPr>
              <w:t>h.</w:t>
            </w:r>
          </w:p>
        </w:tc>
      </w:tr>
      <w:tr w:rsidR="00C8031E" w:rsidRPr="00413D89" w14:paraId="2FA7D48D" w14:textId="77777777" w:rsidTr="00567077">
        <w:tc>
          <w:tcPr>
            <w:tcW w:w="7825" w:type="dxa"/>
            <w:shd w:val="clear" w:color="auto" w:fill="auto"/>
            <w:vAlign w:val="center"/>
          </w:tcPr>
          <w:p w14:paraId="50F4D8D8" w14:textId="7D710AE1" w:rsidR="006D630C" w:rsidRPr="00413D89" w:rsidRDefault="00A11877" w:rsidP="009F7C18">
            <w:pPr>
              <w:jc w:val="both"/>
            </w:pPr>
            <w:r w:rsidRPr="00413D89">
              <w:rPr>
                <w:b/>
                <w:bCs/>
                <w:u w:val="single"/>
              </w:rPr>
              <w:t>Т</w:t>
            </w:r>
            <w:r>
              <w:rPr>
                <w:b/>
                <w:bCs/>
                <w:u w:val="single"/>
                <w:lang w:val="en-US"/>
              </w:rPr>
              <w:t>opic</w:t>
            </w:r>
            <w:r w:rsidRPr="00413D89">
              <w:rPr>
                <w:b/>
                <w:bCs/>
                <w:u w:val="single"/>
              </w:rPr>
              <w:t xml:space="preserve"> </w:t>
            </w:r>
            <w:r w:rsidR="003F47CD" w:rsidRPr="00413D89">
              <w:rPr>
                <w:b/>
                <w:bCs/>
                <w:u w:val="single"/>
              </w:rPr>
              <w:t>№1</w:t>
            </w:r>
            <w:r w:rsidR="00F524E0" w:rsidRPr="00413D89">
              <w:rPr>
                <w:b/>
                <w:bCs/>
                <w:u w:val="single"/>
              </w:rPr>
              <w:t>5</w:t>
            </w:r>
            <w:r w:rsidR="003F47CD" w:rsidRPr="00413D89">
              <w:rPr>
                <w:b/>
                <w:bCs/>
                <w:u w:val="single"/>
              </w:rPr>
              <w:t>:</w:t>
            </w:r>
            <w:r w:rsidR="008E2699" w:rsidRPr="00413D89">
              <w:tab/>
            </w:r>
            <w:r w:rsidR="00587575" w:rsidRPr="00587575">
              <w:t>Overview of national rules and the activities of the Data Protection Commission and the European Supervisory Authority for the processing of genetic, biometric or health data. Specific cases of processing of personal data.</w:t>
            </w:r>
          </w:p>
        </w:tc>
        <w:tc>
          <w:tcPr>
            <w:tcW w:w="1134" w:type="dxa"/>
            <w:shd w:val="clear" w:color="auto" w:fill="auto"/>
          </w:tcPr>
          <w:p w14:paraId="5C2FC510" w14:textId="63FE6134" w:rsidR="00C8031E" w:rsidRPr="00413D89" w:rsidRDefault="0057499D" w:rsidP="00C8031E">
            <w:pPr>
              <w:jc w:val="center"/>
            </w:pPr>
            <w:r>
              <w:rPr>
                <w:bCs/>
              </w:rPr>
              <w:t>2</w:t>
            </w:r>
            <w:r w:rsidR="0026718F">
              <w:rPr>
                <w:bCs/>
              </w:rPr>
              <w:t xml:space="preserve"> </w:t>
            </w:r>
            <w:r w:rsidR="00A11877">
              <w:rPr>
                <w:bCs/>
                <w:lang w:val="en-US"/>
              </w:rPr>
              <w:t>h.</w:t>
            </w:r>
          </w:p>
        </w:tc>
      </w:tr>
      <w:tr w:rsidR="00C8031E" w:rsidRPr="00413D89" w14:paraId="589C1168" w14:textId="77777777" w:rsidTr="00567077">
        <w:trPr>
          <w:trHeight w:val="386"/>
        </w:trPr>
        <w:tc>
          <w:tcPr>
            <w:tcW w:w="7825" w:type="dxa"/>
            <w:shd w:val="clear" w:color="auto" w:fill="auto"/>
            <w:vAlign w:val="center"/>
          </w:tcPr>
          <w:p w14:paraId="5491E19D" w14:textId="5084FABF" w:rsidR="00C8031E" w:rsidRPr="00413D89" w:rsidRDefault="00A11877" w:rsidP="009F7C18">
            <w:pPr>
              <w:jc w:val="both"/>
            </w:pPr>
            <w:r w:rsidRPr="00413D89">
              <w:rPr>
                <w:b/>
                <w:bCs/>
                <w:u w:val="single"/>
              </w:rPr>
              <w:t>Т</w:t>
            </w:r>
            <w:r>
              <w:rPr>
                <w:b/>
                <w:bCs/>
                <w:u w:val="single"/>
                <w:lang w:val="en-US"/>
              </w:rPr>
              <w:t>opic</w:t>
            </w:r>
            <w:r w:rsidR="003F47CD" w:rsidRPr="00413D89">
              <w:rPr>
                <w:b/>
                <w:bCs/>
                <w:u w:val="single"/>
              </w:rPr>
              <w:t xml:space="preserve"> №1</w:t>
            </w:r>
            <w:r w:rsidR="00A9133F" w:rsidRPr="00413D89">
              <w:rPr>
                <w:b/>
                <w:bCs/>
                <w:u w:val="single"/>
              </w:rPr>
              <w:t>6</w:t>
            </w:r>
            <w:r w:rsidR="003F47CD" w:rsidRPr="00413D89">
              <w:rPr>
                <w:b/>
                <w:bCs/>
                <w:u w:val="single"/>
              </w:rPr>
              <w:t>:</w:t>
            </w:r>
            <w:r w:rsidR="005E7575" w:rsidRPr="005E7575">
              <w:rPr>
                <w:b/>
                <w:bCs/>
              </w:rPr>
              <w:t xml:space="preserve"> </w:t>
            </w:r>
            <w:r w:rsidR="00587575" w:rsidRPr="00587575">
              <w:t>Types of data subject rights. Specific features.</w:t>
            </w:r>
          </w:p>
        </w:tc>
        <w:tc>
          <w:tcPr>
            <w:tcW w:w="1134" w:type="dxa"/>
            <w:shd w:val="clear" w:color="auto" w:fill="auto"/>
          </w:tcPr>
          <w:p w14:paraId="7B892D4E" w14:textId="58DEA418" w:rsidR="00C8031E" w:rsidRPr="00413D89" w:rsidRDefault="0026718F" w:rsidP="0026718F">
            <w:pPr>
              <w:pStyle w:val="ListParagraph"/>
              <w:ind w:left="238"/>
              <w:jc w:val="both"/>
            </w:pPr>
            <w:r>
              <w:t xml:space="preserve">1 </w:t>
            </w:r>
            <w:r w:rsidR="00A11877">
              <w:rPr>
                <w:bCs/>
                <w:lang w:val="en-US"/>
              </w:rPr>
              <w:t>h.</w:t>
            </w:r>
          </w:p>
        </w:tc>
      </w:tr>
      <w:tr w:rsidR="00415636" w:rsidRPr="00413D89" w14:paraId="60060B62" w14:textId="77777777" w:rsidTr="00567077">
        <w:trPr>
          <w:trHeight w:val="386"/>
        </w:trPr>
        <w:tc>
          <w:tcPr>
            <w:tcW w:w="7825" w:type="dxa"/>
            <w:shd w:val="clear" w:color="auto" w:fill="auto"/>
            <w:vAlign w:val="center"/>
          </w:tcPr>
          <w:p w14:paraId="67545D36" w14:textId="0BBAC5E2" w:rsidR="005243D8" w:rsidRPr="00413D89" w:rsidRDefault="00A11877" w:rsidP="009F7C18">
            <w:pPr>
              <w:jc w:val="both"/>
              <w:rPr>
                <w:b/>
                <w:bCs/>
                <w:u w:val="single"/>
              </w:rPr>
            </w:pPr>
            <w:r w:rsidRPr="00413D89">
              <w:rPr>
                <w:b/>
                <w:bCs/>
                <w:u w:val="single"/>
              </w:rPr>
              <w:t>Т</w:t>
            </w:r>
            <w:r>
              <w:rPr>
                <w:b/>
                <w:bCs/>
                <w:u w:val="single"/>
                <w:lang w:val="en-US"/>
              </w:rPr>
              <w:t>opic</w:t>
            </w:r>
            <w:r w:rsidR="00415636" w:rsidRPr="00F9104B">
              <w:rPr>
                <w:b/>
                <w:bCs/>
                <w:u w:val="single"/>
              </w:rPr>
              <w:t xml:space="preserve"> № 17:</w:t>
            </w:r>
            <w:r w:rsidR="00415636">
              <w:t xml:space="preserve"> </w:t>
            </w:r>
            <w:r w:rsidR="008033FA">
              <w:rPr>
                <w:lang w:val="en-US"/>
              </w:rPr>
              <w:t xml:space="preserve">Main </w:t>
            </w:r>
            <w:r w:rsidR="008033FA" w:rsidRPr="008033FA">
              <w:t>obligations of administrators and handlers. Administrative responsibility for the failure to comply with their obligations.  Sanctions for failure to fulfill obligations.</w:t>
            </w:r>
          </w:p>
        </w:tc>
        <w:tc>
          <w:tcPr>
            <w:tcW w:w="1134" w:type="dxa"/>
            <w:shd w:val="clear" w:color="auto" w:fill="auto"/>
          </w:tcPr>
          <w:p w14:paraId="2A88DFFF" w14:textId="59B13178" w:rsidR="00415636" w:rsidRPr="00413D89" w:rsidRDefault="0057499D" w:rsidP="00C8031E">
            <w:pPr>
              <w:jc w:val="center"/>
              <w:rPr>
                <w:bCs/>
              </w:rPr>
            </w:pPr>
            <w:r>
              <w:rPr>
                <w:bCs/>
              </w:rPr>
              <w:t>2</w:t>
            </w:r>
            <w:r w:rsidR="0026718F">
              <w:rPr>
                <w:bCs/>
              </w:rPr>
              <w:t xml:space="preserve"> </w:t>
            </w:r>
            <w:r w:rsidR="00A11877">
              <w:rPr>
                <w:bCs/>
                <w:lang w:val="en-US"/>
              </w:rPr>
              <w:t>h.</w:t>
            </w:r>
          </w:p>
        </w:tc>
      </w:tr>
      <w:tr w:rsidR="00415636" w:rsidRPr="00413D89" w14:paraId="1DDDA993" w14:textId="77777777" w:rsidTr="00567077">
        <w:trPr>
          <w:trHeight w:val="386"/>
        </w:trPr>
        <w:tc>
          <w:tcPr>
            <w:tcW w:w="7825" w:type="dxa"/>
            <w:shd w:val="clear" w:color="auto" w:fill="auto"/>
            <w:vAlign w:val="center"/>
          </w:tcPr>
          <w:p w14:paraId="75826675" w14:textId="7B1BFD3E" w:rsidR="006F7ED6" w:rsidRPr="00413D89" w:rsidRDefault="00A11877" w:rsidP="009F7C18">
            <w:pPr>
              <w:jc w:val="both"/>
              <w:rPr>
                <w:b/>
                <w:bCs/>
                <w:u w:val="single"/>
              </w:rPr>
            </w:pPr>
            <w:r w:rsidRPr="00413D89">
              <w:rPr>
                <w:b/>
                <w:bCs/>
                <w:u w:val="single"/>
              </w:rPr>
              <w:lastRenderedPageBreak/>
              <w:t>Т</w:t>
            </w:r>
            <w:r>
              <w:rPr>
                <w:b/>
                <w:bCs/>
                <w:u w:val="single"/>
                <w:lang w:val="en-US"/>
              </w:rPr>
              <w:t>opic</w:t>
            </w:r>
            <w:r w:rsidR="00415636" w:rsidRPr="00F9104B">
              <w:rPr>
                <w:b/>
                <w:bCs/>
                <w:u w:val="single"/>
              </w:rPr>
              <w:t xml:space="preserve"> № 18:</w:t>
            </w:r>
            <w:r w:rsidR="00415636">
              <w:t xml:space="preserve">  </w:t>
            </w:r>
            <w:r w:rsidR="008033FA" w:rsidRPr="008033FA">
              <w:t>The legal framework of the data protection officer. Requirements for the data protection officer.</w:t>
            </w:r>
          </w:p>
        </w:tc>
        <w:tc>
          <w:tcPr>
            <w:tcW w:w="1134" w:type="dxa"/>
            <w:shd w:val="clear" w:color="auto" w:fill="auto"/>
          </w:tcPr>
          <w:p w14:paraId="26A187A6" w14:textId="3CBB9C13" w:rsidR="00415636" w:rsidRPr="00413D89" w:rsidRDefault="0026718F" w:rsidP="00C8031E">
            <w:pPr>
              <w:jc w:val="center"/>
              <w:rPr>
                <w:bCs/>
              </w:rPr>
            </w:pPr>
            <w:r>
              <w:rPr>
                <w:bCs/>
              </w:rPr>
              <w:t xml:space="preserve">1 </w:t>
            </w:r>
            <w:r w:rsidR="00A11877">
              <w:rPr>
                <w:bCs/>
                <w:lang w:val="en-US"/>
              </w:rPr>
              <w:t>h.</w:t>
            </w:r>
          </w:p>
        </w:tc>
      </w:tr>
      <w:tr w:rsidR="00415636" w:rsidRPr="00413D89" w14:paraId="40648936" w14:textId="77777777" w:rsidTr="00567077">
        <w:trPr>
          <w:trHeight w:val="386"/>
        </w:trPr>
        <w:tc>
          <w:tcPr>
            <w:tcW w:w="7825" w:type="dxa"/>
            <w:shd w:val="clear" w:color="auto" w:fill="auto"/>
            <w:vAlign w:val="center"/>
          </w:tcPr>
          <w:p w14:paraId="368501FC" w14:textId="5487D4C5" w:rsidR="006F7ED6" w:rsidRPr="006F7ED6" w:rsidRDefault="00A11877" w:rsidP="009F7C18">
            <w:pPr>
              <w:jc w:val="both"/>
              <w:rPr>
                <w:b/>
                <w:bCs/>
                <w:u w:val="single"/>
              </w:rPr>
            </w:pPr>
            <w:r w:rsidRPr="00413D89">
              <w:rPr>
                <w:b/>
                <w:bCs/>
                <w:u w:val="single"/>
              </w:rPr>
              <w:t>Т</w:t>
            </w:r>
            <w:r>
              <w:rPr>
                <w:b/>
                <w:bCs/>
                <w:u w:val="single"/>
                <w:lang w:val="en-US"/>
              </w:rPr>
              <w:t>opic</w:t>
            </w:r>
            <w:r w:rsidR="00415636" w:rsidRPr="00F9104B">
              <w:rPr>
                <w:b/>
                <w:bCs/>
                <w:u w:val="single"/>
              </w:rPr>
              <w:t xml:space="preserve"> № 19:</w:t>
            </w:r>
            <w:r w:rsidR="00415636">
              <w:t xml:space="preserve"> </w:t>
            </w:r>
            <w:r w:rsidR="00D83988" w:rsidRPr="00D83988">
              <w:t>Risk management and assessment in the protection and processing of personal data.</w:t>
            </w:r>
          </w:p>
        </w:tc>
        <w:tc>
          <w:tcPr>
            <w:tcW w:w="1134" w:type="dxa"/>
            <w:shd w:val="clear" w:color="auto" w:fill="auto"/>
          </w:tcPr>
          <w:p w14:paraId="27AA03E7" w14:textId="075888ED" w:rsidR="00415636" w:rsidRPr="00413D89" w:rsidRDefault="0057499D" w:rsidP="00C8031E">
            <w:pPr>
              <w:jc w:val="center"/>
              <w:rPr>
                <w:bCs/>
              </w:rPr>
            </w:pPr>
            <w:r>
              <w:rPr>
                <w:bCs/>
              </w:rPr>
              <w:t>1</w:t>
            </w:r>
            <w:r w:rsidR="00F9104B">
              <w:rPr>
                <w:bCs/>
              </w:rPr>
              <w:t xml:space="preserve"> </w:t>
            </w:r>
            <w:r w:rsidR="00A11877">
              <w:rPr>
                <w:bCs/>
                <w:lang w:val="en-US"/>
              </w:rPr>
              <w:t>h.</w:t>
            </w:r>
          </w:p>
        </w:tc>
      </w:tr>
      <w:tr w:rsidR="00415636" w:rsidRPr="00413D89" w14:paraId="65115B0D" w14:textId="77777777" w:rsidTr="00567077">
        <w:trPr>
          <w:trHeight w:val="386"/>
        </w:trPr>
        <w:tc>
          <w:tcPr>
            <w:tcW w:w="7825" w:type="dxa"/>
            <w:shd w:val="clear" w:color="auto" w:fill="auto"/>
            <w:vAlign w:val="center"/>
          </w:tcPr>
          <w:p w14:paraId="56DF1715" w14:textId="15E7049E" w:rsidR="00415636" w:rsidRPr="00D83988" w:rsidRDefault="00A11877" w:rsidP="00A9133F">
            <w:pPr>
              <w:jc w:val="both"/>
            </w:pPr>
            <w:bookmarkStart w:id="1" w:name="_Hlk93069734"/>
            <w:r w:rsidRPr="00413D89">
              <w:rPr>
                <w:b/>
                <w:bCs/>
                <w:u w:val="single"/>
              </w:rPr>
              <w:t>Т</w:t>
            </w:r>
            <w:r>
              <w:rPr>
                <w:b/>
                <w:bCs/>
                <w:u w:val="single"/>
                <w:lang w:val="en-US"/>
              </w:rPr>
              <w:t>opic</w:t>
            </w:r>
            <w:r w:rsidRPr="00F9104B">
              <w:rPr>
                <w:b/>
                <w:bCs/>
                <w:u w:val="single"/>
              </w:rPr>
              <w:t xml:space="preserve"> </w:t>
            </w:r>
            <w:r w:rsidR="00415636" w:rsidRPr="00F9104B">
              <w:rPr>
                <w:b/>
                <w:bCs/>
                <w:u w:val="single"/>
              </w:rPr>
              <w:t xml:space="preserve">№ </w:t>
            </w:r>
            <w:r w:rsidR="00393A6F" w:rsidRPr="00F9104B">
              <w:rPr>
                <w:b/>
                <w:bCs/>
                <w:u w:val="single"/>
              </w:rPr>
              <w:t>20</w:t>
            </w:r>
            <w:r w:rsidR="00415636" w:rsidRPr="00F9104B">
              <w:rPr>
                <w:b/>
                <w:bCs/>
                <w:u w:val="single"/>
              </w:rPr>
              <w:t>:</w:t>
            </w:r>
            <w:r w:rsidR="00393A6F">
              <w:t xml:space="preserve"> </w:t>
            </w:r>
            <w:bookmarkEnd w:id="1"/>
            <w:r w:rsidR="00D83988" w:rsidRPr="00512F79">
              <w:rPr>
                <w:color w:val="000000" w:themeColor="text1"/>
              </w:rPr>
              <w:t>Implement appropriate technical and organizational measures to protect personal data. Approved codes of conduct.</w:t>
            </w:r>
          </w:p>
        </w:tc>
        <w:tc>
          <w:tcPr>
            <w:tcW w:w="1134" w:type="dxa"/>
            <w:shd w:val="clear" w:color="auto" w:fill="auto"/>
          </w:tcPr>
          <w:p w14:paraId="47856F73" w14:textId="453BD842" w:rsidR="00415636" w:rsidRPr="00413D89" w:rsidRDefault="00F9104B" w:rsidP="00C8031E">
            <w:pPr>
              <w:jc w:val="center"/>
              <w:rPr>
                <w:bCs/>
              </w:rPr>
            </w:pPr>
            <w:r>
              <w:rPr>
                <w:bCs/>
              </w:rPr>
              <w:t xml:space="preserve">1 </w:t>
            </w:r>
            <w:r w:rsidR="00A11877">
              <w:rPr>
                <w:bCs/>
                <w:lang w:val="en-US"/>
              </w:rPr>
              <w:t>h.</w:t>
            </w:r>
          </w:p>
        </w:tc>
      </w:tr>
      <w:tr w:rsidR="00393A6F" w:rsidRPr="00413D89" w14:paraId="5A575DC0" w14:textId="77777777" w:rsidTr="00567077">
        <w:trPr>
          <w:trHeight w:val="386"/>
        </w:trPr>
        <w:tc>
          <w:tcPr>
            <w:tcW w:w="7825" w:type="dxa"/>
            <w:shd w:val="clear" w:color="auto" w:fill="auto"/>
            <w:vAlign w:val="center"/>
          </w:tcPr>
          <w:p w14:paraId="2193696F" w14:textId="6280DA0C" w:rsidR="00393A6F" w:rsidRDefault="00A11877" w:rsidP="009F7C18">
            <w:pPr>
              <w:jc w:val="both"/>
            </w:pPr>
            <w:r w:rsidRPr="00413D89">
              <w:rPr>
                <w:b/>
                <w:bCs/>
                <w:u w:val="single"/>
              </w:rPr>
              <w:t>Т</w:t>
            </w:r>
            <w:r>
              <w:rPr>
                <w:b/>
                <w:bCs/>
                <w:u w:val="single"/>
                <w:lang w:val="en-US"/>
              </w:rPr>
              <w:t>opic</w:t>
            </w:r>
            <w:r w:rsidRPr="0051586E">
              <w:rPr>
                <w:b/>
                <w:bCs/>
                <w:u w:val="single"/>
              </w:rPr>
              <w:t xml:space="preserve"> </w:t>
            </w:r>
            <w:r w:rsidR="00393A6F" w:rsidRPr="0051586E">
              <w:rPr>
                <w:b/>
                <w:bCs/>
                <w:u w:val="single"/>
              </w:rPr>
              <w:t>№ 21:</w:t>
            </w:r>
            <w:r w:rsidR="00393A6F">
              <w:t xml:space="preserve"> </w:t>
            </w:r>
            <w:r w:rsidR="00D83988" w:rsidRPr="00D83988">
              <w:t>Nature, concept and requirements for the legal figure of joint administrators.</w:t>
            </w:r>
          </w:p>
        </w:tc>
        <w:tc>
          <w:tcPr>
            <w:tcW w:w="1134" w:type="dxa"/>
            <w:shd w:val="clear" w:color="auto" w:fill="auto"/>
          </w:tcPr>
          <w:p w14:paraId="2F408C69" w14:textId="46605349" w:rsidR="00393A6F" w:rsidRPr="00413D89" w:rsidRDefault="0026718F" w:rsidP="00C8031E">
            <w:pPr>
              <w:jc w:val="center"/>
              <w:rPr>
                <w:bCs/>
              </w:rPr>
            </w:pPr>
            <w:r>
              <w:rPr>
                <w:bCs/>
              </w:rPr>
              <w:t xml:space="preserve">1 </w:t>
            </w:r>
            <w:r w:rsidR="00A11877">
              <w:rPr>
                <w:bCs/>
                <w:lang w:val="en-US"/>
              </w:rPr>
              <w:t>h.</w:t>
            </w:r>
          </w:p>
        </w:tc>
      </w:tr>
      <w:tr w:rsidR="00B94420" w:rsidRPr="00413D89" w14:paraId="51DB48C4" w14:textId="77777777" w:rsidTr="00D14481">
        <w:tc>
          <w:tcPr>
            <w:tcW w:w="7825" w:type="dxa"/>
            <w:shd w:val="clear" w:color="auto" w:fill="auto"/>
            <w:vAlign w:val="center"/>
          </w:tcPr>
          <w:p w14:paraId="59DAA0B1" w14:textId="06A829C2" w:rsidR="00B94420" w:rsidRPr="00413D89" w:rsidRDefault="00D83988" w:rsidP="00D14481">
            <w:pPr>
              <w:jc w:val="both"/>
              <w:rPr>
                <w:b/>
                <w:bCs/>
                <w:u w:val="single"/>
              </w:rPr>
            </w:pPr>
            <w:r w:rsidRPr="00D83988">
              <w:rPr>
                <w:b/>
                <w:bCs/>
              </w:rPr>
              <w:t>Module 3 "Data Protection and Third Countries. Transfer of data to third countries. Adequacy levels for the protection of personal data in third countries. Administrative and organisational measures to protect personal data. Information technology aspects of personal data protection. ''</w:t>
            </w:r>
          </w:p>
        </w:tc>
        <w:tc>
          <w:tcPr>
            <w:tcW w:w="1134" w:type="dxa"/>
            <w:shd w:val="clear" w:color="auto" w:fill="auto"/>
          </w:tcPr>
          <w:p w14:paraId="33538323" w14:textId="1AAC7D6E" w:rsidR="00B94420" w:rsidRPr="00D83988" w:rsidRDefault="00D83988" w:rsidP="00D14481">
            <w:pPr>
              <w:jc w:val="center"/>
              <w:rPr>
                <w:b/>
                <w:lang w:val="en-US"/>
              </w:rPr>
            </w:pPr>
            <w:r>
              <w:rPr>
                <w:b/>
                <w:lang w:val="en-US"/>
              </w:rPr>
              <w:t>Number of hours</w:t>
            </w:r>
          </w:p>
          <w:p w14:paraId="25DAB194" w14:textId="5CF00902" w:rsidR="00B94420" w:rsidRPr="00D83988" w:rsidRDefault="00B94420" w:rsidP="00D14481">
            <w:pPr>
              <w:jc w:val="center"/>
              <w:rPr>
                <w:b/>
                <w:bCs/>
                <w:lang w:val="en-US"/>
              </w:rPr>
            </w:pPr>
            <w:r w:rsidRPr="00567077">
              <w:rPr>
                <w:b/>
                <w:bCs/>
              </w:rPr>
              <w:t>1</w:t>
            </w:r>
            <w:r w:rsidR="005A0FE1">
              <w:rPr>
                <w:b/>
                <w:bCs/>
              </w:rPr>
              <w:t>1</w:t>
            </w:r>
            <w:r w:rsidRPr="00567077">
              <w:rPr>
                <w:b/>
                <w:bCs/>
              </w:rPr>
              <w:t xml:space="preserve"> </w:t>
            </w:r>
            <w:r w:rsidR="00D83988">
              <w:rPr>
                <w:b/>
                <w:bCs/>
                <w:lang w:val="en-US"/>
              </w:rPr>
              <w:t>hours</w:t>
            </w:r>
          </w:p>
        </w:tc>
      </w:tr>
      <w:tr w:rsidR="00393A6F" w:rsidRPr="00413D89" w14:paraId="3326BEC7" w14:textId="77777777" w:rsidTr="00567077">
        <w:trPr>
          <w:trHeight w:val="386"/>
        </w:trPr>
        <w:tc>
          <w:tcPr>
            <w:tcW w:w="7825" w:type="dxa"/>
            <w:shd w:val="clear" w:color="auto" w:fill="auto"/>
            <w:vAlign w:val="center"/>
          </w:tcPr>
          <w:p w14:paraId="64B48523" w14:textId="016AC55C" w:rsidR="00393A6F" w:rsidRDefault="00A11877" w:rsidP="0051586E">
            <w:pPr>
              <w:jc w:val="both"/>
            </w:pPr>
            <w:r w:rsidRPr="00413D89">
              <w:rPr>
                <w:b/>
                <w:bCs/>
                <w:u w:val="single"/>
              </w:rPr>
              <w:t>Т</w:t>
            </w:r>
            <w:r>
              <w:rPr>
                <w:b/>
                <w:bCs/>
                <w:u w:val="single"/>
                <w:lang w:val="en-US"/>
              </w:rPr>
              <w:t>opic</w:t>
            </w:r>
            <w:r w:rsidRPr="0051586E">
              <w:rPr>
                <w:b/>
                <w:bCs/>
                <w:u w:val="single"/>
              </w:rPr>
              <w:t xml:space="preserve"> </w:t>
            </w:r>
            <w:r w:rsidR="00393A6F" w:rsidRPr="0051586E">
              <w:rPr>
                <w:b/>
                <w:bCs/>
                <w:u w:val="single"/>
              </w:rPr>
              <w:t>№ 22:</w:t>
            </w:r>
            <w:r w:rsidR="00D511EE">
              <w:t xml:space="preserve"> </w:t>
            </w:r>
            <w:r w:rsidR="00AC77C6">
              <w:rPr>
                <w:lang w:val="en-US"/>
              </w:rPr>
              <w:t>Personal d</w:t>
            </w:r>
            <w:r w:rsidR="00AC77C6" w:rsidRPr="00AC77C6">
              <w:t>ata protection authorities under the EU and R</w:t>
            </w:r>
            <w:r w:rsidR="00AC77C6">
              <w:rPr>
                <w:lang w:val="en-US"/>
              </w:rPr>
              <w:t xml:space="preserve">epublic of </w:t>
            </w:r>
            <w:r w:rsidR="00AC77C6" w:rsidRPr="00AC77C6">
              <w:t xml:space="preserve"> Bulgaria.</w:t>
            </w:r>
          </w:p>
        </w:tc>
        <w:tc>
          <w:tcPr>
            <w:tcW w:w="1134" w:type="dxa"/>
            <w:shd w:val="clear" w:color="auto" w:fill="auto"/>
          </w:tcPr>
          <w:p w14:paraId="7C646940" w14:textId="2E4E277C" w:rsidR="00393A6F" w:rsidRPr="00413D89" w:rsidRDefault="0051586E" w:rsidP="00C8031E">
            <w:pPr>
              <w:jc w:val="center"/>
              <w:rPr>
                <w:bCs/>
              </w:rPr>
            </w:pPr>
            <w:r>
              <w:rPr>
                <w:bCs/>
              </w:rPr>
              <w:t xml:space="preserve">1 </w:t>
            </w:r>
            <w:r w:rsidR="00A11877">
              <w:rPr>
                <w:bCs/>
                <w:lang w:val="en-US"/>
              </w:rPr>
              <w:t>h.</w:t>
            </w:r>
          </w:p>
        </w:tc>
      </w:tr>
      <w:tr w:rsidR="00393A6F" w:rsidRPr="00413D89" w14:paraId="1F901416" w14:textId="77777777" w:rsidTr="00567077">
        <w:trPr>
          <w:trHeight w:val="386"/>
        </w:trPr>
        <w:tc>
          <w:tcPr>
            <w:tcW w:w="7825" w:type="dxa"/>
            <w:shd w:val="clear" w:color="auto" w:fill="auto"/>
            <w:vAlign w:val="center"/>
          </w:tcPr>
          <w:p w14:paraId="70719BF3" w14:textId="1F504A39" w:rsidR="00393A6F" w:rsidRDefault="00A11877" w:rsidP="0051586E">
            <w:pPr>
              <w:jc w:val="both"/>
            </w:pPr>
            <w:r w:rsidRPr="00413D89">
              <w:rPr>
                <w:b/>
                <w:bCs/>
                <w:u w:val="single"/>
              </w:rPr>
              <w:t>Т</w:t>
            </w:r>
            <w:r>
              <w:rPr>
                <w:b/>
                <w:bCs/>
                <w:u w:val="single"/>
                <w:lang w:val="en-US"/>
              </w:rPr>
              <w:t>opic</w:t>
            </w:r>
            <w:r w:rsidRPr="0051586E">
              <w:rPr>
                <w:b/>
                <w:bCs/>
                <w:u w:val="single"/>
              </w:rPr>
              <w:t xml:space="preserve"> </w:t>
            </w:r>
            <w:r w:rsidR="00393A6F" w:rsidRPr="0051586E">
              <w:rPr>
                <w:b/>
                <w:bCs/>
                <w:u w:val="single"/>
              </w:rPr>
              <w:t>№ 23:</w:t>
            </w:r>
            <w:r w:rsidR="00D511EE">
              <w:t xml:space="preserve"> </w:t>
            </w:r>
            <w:r w:rsidR="00AC77C6" w:rsidRPr="00AC77C6">
              <w:t>The European Commission's competence to protect personal data in relation to their transfer between the EU and third countries. European Data Protection Supervisor.</w:t>
            </w:r>
          </w:p>
        </w:tc>
        <w:tc>
          <w:tcPr>
            <w:tcW w:w="1134" w:type="dxa"/>
            <w:shd w:val="clear" w:color="auto" w:fill="auto"/>
          </w:tcPr>
          <w:p w14:paraId="5178BA4E" w14:textId="27A0BA3A" w:rsidR="00393A6F" w:rsidRPr="00413D89" w:rsidRDefault="0051586E" w:rsidP="00C8031E">
            <w:pPr>
              <w:jc w:val="center"/>
              <w:rPr>
                <w:bCs/>
              </w:rPr>
            </w:pPr>
            <w:r>
              <w:rPr>
                <w:bCs/>
              </w:rPr>
              <w:t xml:space="preserve">1 </w:t>
            </w:r>
            <w:r w:rsidR="00A11877">
              <w:rPr>
                <w:bCs/>
                <w:lang w:val="en-US"/>
              </w:rPr>
              <w:t>h.</w:t>
            </w:r>
          </w:p>
        </w:tc>
      </w:tr>
      <w:tr w:rsidR="00393A6F" w:rsidRPr="00413D89" w14:paraId="612F46A8" w14:textId="77777777" w:rsidTr="00567077">
        <w:trPr>
          <w:trHeight w:val="386"/>
        </w:trPr>
        <w:tc>
          <w:tcPr>
            <w:tcW w:w="7825" w:type="dxa"/>
            <w:shd w:val="clear" w:color="auto" w:fill="auto"/>
            <w:vAlign w:val="center"/>
          </w:tcPr>
          <w:p w14:paraId="7AE61AA7" w14:textId="2D354B08" w:rsidR="00393A6F" w:rsidRDefault="00A11877" w:rsidP="0051586E">
            <w:pPr>
              <w:jc w:val="both"/>
            </w:pPr>
            <w:r w:rsidRPr="00413D89">
              <w:rPr>
                <w:b/>
                <w:bCs/>
                <w:u w:val="single"/>
              </w:rPr>
              <w:t>Т</w:t>
            </w:r>
            <w:r>
              <w:rPr>
                <w:b/>
                <w:bCs/>
                <w:u w:val="single"/>
                <w:lang w:val="en-US"/>
              </w:rPr>
              <w:t>opic</w:t>
            </w:r>
            <w:r w:rsidR="00393A6F" w:rsidRPr="0051586E">
              <w:rPr>
                <w:b/>
                <w:bCs/>
                <w:u w:val="single"/>
              </w:rPr>
              <w:t xml:space="preserve"> № 24:</w:t>
            </w:r>
            <w:r w:rsidR="00D511EE">
              <w:t xml:space="preserve"> </w:t>
            </w:r>
            <w:r w:rsidR="00AC77C6" w:rsidRPr="00AC77C6">
              <w:t>Protection of personal data when processed by competent authorities for the purposes of the prevention, investigation, detection or prosecution of criminal offences or the execution of criminal penalties in the EU and Bulgaria.</w:t>
            </w:r>
          </w:p>
        </w:tc>
        <w:tc>
          <w:tcPr>
            <w:tcW w:w="1134" w:type="dxa"/>
            <w:shd w:val="clear" w:color="auto" w:fill="auto"/>
          </w:tcPr>
          <w:p w14:paraId="68996E74" w14:textId="4302E1D2" w:rsidR="00393A6F" w:rsidRPr="00413D89" w:rsidRDefault="0051586E" w:rsidP="00C8031E">
            <w:pPr>
              <w:jc w:val="center"/>
              <w:rPr>
                <w:bCs/>
              </w:rPr>
            </w:pPr>
            <w:r>
              <w:rPr>
                <w:bCs/>
              </w:rPr>
              <w:t xml:space="preserve">1 </w:t>
            </w:r>
            <w:r w:rsidR="00A11877">
              <w:rPr>
                <w:bCs/>
                <w:lang w:val="en-US"/>
              </w:rPr>
              <w:t>h.</w:t>
            </w:r>
          </w:p>
        </w:tc>
      </w:tr>
      <w:tr w:rsidR="00393A6F" w:rsidRPr="00413D89" w14:paraId="12A68EFF" w14:textId="77777777" w:rsidTr="00567077">
        <w:trPr>
          <w:trHeight w:val="386"/>
        </w:trPr>
        <w:tc>
          <w:tcPr>
            <w:tcW w:w="7825" w:type="dxa"/>
            <w:shd w:val="clear" w:color="auto" w:fill="auto"/>
            <w:vAlign w:val="center"/>
          </w:tcPr>
          <w:p w14:paraId="50ECF79A" w14:textId="4D12804C" w:rsidR="00393A6F" w:rsidRDefault="00A11877" w:rsidP="0051586E">
            <w:pPr>
              <w:jc w:val="both"/>
            </w:pPr>
            <w:r w:rsidRPr="00413D89">
              <w:rPr>
                <w:b/>
                <w:bCs/>
                <w:u w:val="single"/>
              </w:rPr>
              <w:t>Т</w:t>
            </w:r>
            <w:r>
              <w:rPr>
                <w:b/>
                <w:bCs/>
                <w:u w:val="single"/>
                <w:lang w:val="en-US"/>
              </w:rPr>
              <w:t>opic</w:t>
            </w:r>
            <w:r w:rsidR="00393A6F" w:rsidRPr="0051586E">
              <w:rPr>
                <w:b/>
                <w:bCs/>
                <w:u w:val="single"/>
              </w:rPr>
              <w:t xml:space="preserve"> № 25:</w:t>
            </w:r>
            <w:r w:rsidR="00D511EE">
              <w:t xml:space="preserve"> </w:t>
            </w:r>
            <w:r w:rsidR="00AC77C6" w:rsidRPr="00AC77C6">
              <w:t>Current issues in the area of personal data protection legislation in the EU and Bulgaria.</w:t>
            </w:r>
          </w:p>
        </w:tc>
        <w:tc>
          <w:tcPr>
            <w:tcW w:w="1134" w:type="dxa"/>
            <w:shd w:val="clear" w:color="auto" w:fill="auto"/>
          </w:tcPr>
          <w:p w14:paraId="2DE3AE68" w14:textId="211EEEF6" w:rsidR="00393A6F" w:rsidRPr="00413D89" w:rsidRDefault="0051586E" w:rsidP="00C8031E">
            <w:pPr>
              <w:jc w:val="center"/>
              <w:rPr>
                <w:bCs/>
              </w:rPr>
            </w:pPr>
            <w:r>
              <w:rPr>
                <w:bCs/>
              </w:rPr>
              <w:t xml:space="preserve">1 </w:t>
            </w:r>
            <w:r w:rsidR="00A11877">
              <w:rPr>
                <w:bCs/>
                <w:lang w:val="en-US"/>
              </w:rPr>
              <w:t>h.</w:t>
            </w:r>
          </w:p>
        </w:tc>
      </w:tr>
      <w:tr w:rsidR="00393A6F" w:rsidRPr="00413D89" w14:paraId="76D91278" w14:textId="77777777" w:rsidTr="00567077">
        <w:trPr>
          <w:trHeight w:val="386"/>
        </w:trPr>
        <w:tc>
          <w:tcPr>
            <w:tcW w:w="7825" w:type="dxa"/>
            <w:shd w:val="clear" w:color="auto" w:fill="auto"/>
            <w:vAlign w:val="center"/>
          </w:tcPr>
          <w:p w14:paraId="1AC87D7E" w14:textId="3856F292" w:rsidR="00393A6F" w:rsidRDefault="00A11877" w:rsidP="0051586E">
            <w:pPr>
              <w:jc w:val="both"/>
            </w:pPr>
            <w:r w:rsidRPr="00413D89">
              <w:rPr>
                <w:b/>
                <w:bCs/>
                <w:u w:val="single"/>
              </w:rPr>
              <w:t>Т</w:t>
            </w:r>
            <w:r>
              <w:rPr>
                <w:b/>
                <w:bCs/>
                <w:u w:val="single"/>
                <w:lang w:val="en-US"/>
              </w:rPr>
              <w:t>opic</w:t>
            </w:r>
            <w:r w:rsidR="00393A6F" w:rsidRPr="0051586E">
              <w:rPr>
                <w:b/>
                <w:bCs/>
                <w:u w:val="single"/>
              </w:rPr>
              <w:t xml:space="preserve"> № 26:</w:t>
            </w:r>
            <w:r w:rsidR="0051586E">
              <w:t xml:space="preserve"> </w:t>
            </w:r>
            <w:r w:rsidR="00AC77C6" w:rsidRPr="00AC77C6">
              <w:t>Review of the practice of the Court of Justice of the European Union (CJEU) in the area of personal data protection and judicial practice in the Republic of Bulgaria.</w:t>
            </w:r>
            <w:r w:rsidR="00D511EE">
              <w:tab/>
            </w:r>
          </w:p>
        </w:tc>
        <w:tc>
          <w:tcPr>
            <w:tcW w:w="1134" w:type="dxa"/>
            <w:shd w:val="clear" w:color="auto" w:fill="auto"/>
          </w:tcPr>
          <w:p w14:paraId="18830EBC" w14:textId="132662AA" w:rsidR="00393A6F" w:rsidRPr="00413D89" w:rsidRDefault="00517942" w:rsidP="00C8031E">
            <w:pPr>
              <w:jc w:val="center"/>
              <w:rPr>
                <w:bCs/>
              </w:rPr>
            </w:pPr>
            <w:r>
              <w:rPr>
                <w:bCs/>
              </w:rPr>
              <w:t>2</w:t>
            </w:r>
            <w:r w:rsidR="0051586E">
              <w:rPr>
                <w:bCs/>
              </w:rPr>
              <w:t xml:space="preserve"> </w:t>
            </w:r>
            <w:r w:rsidR="00A11877">
              <w:rPr>
                <w:bCs/>
                <w:lang w:val="en-US"/>
              </w:rPr>
              <w:t>h.</w:t>
            </w:r>
          </w:p>
        </w:tc>
      </w:tr>
      <w:tr w:rsidR="00393A6F" w:rsidRPr="00413D89" w14:paraId="71CD95FF" w14:textId="77777777" w:rsidTr="00567077">
        <w:trPr>
          <w:trHeight w:val="386"/>
        </w:trPr>
        <w:tc>
          <w:tcPr>
            <w:tcW w:w="7825" w:type="dxa"/>
            <w:shd w:val="clear" w:color="auto" w:fill="auto"/>
            <w:vAlign w:val="center"/>
          </w:tcPr>
          <w:p w14:paraId="00A66D13" w14:textId="17FD2CEF" w:rsidR="00B62254" w:rsidRDefault="00A11877" w:rsidP="009F7C18">
            <w:pPr>
              <w:jc w:val="both"/>
            </w:pPr>
            <w:r w:rsidRPr="00413D89">
              <w:rPr>
                <w:b/>
                <w:bCs/>
                <w:u w:val="single"/>
              </w:rPr>
              <w:t>Т</w:t>
            </w:r>
            <w:r>
              <w:rPr>
                <w:b/>
                <w:bCs/>
                <w:u w:val="single"/>
                <w:lang w:val="en-US"/>
              </w:rPr>
              <w:t>opic</w:t>
            </w:r>
            <w:r w:rsidR="00393A6F" w:rsidRPr="0051586E">
              <w:rPr>
                <w:b/>
                <w:bCs/>
                <w:u w:val="single"/>
              </w:rPr>
              <w:t xml:space="preserve"> № 27:</w:t>
            </w:r>
            <w:r w:rsidR="00D511EE">
              <w:t xml:space="preserve"> </w:t>
            </w:r>
            <w:r w:rsidR="00AC77C6" w:rsidRPr="00AC77C6">
              <w:t>Analysis of legal instruments for personal data protection in third countries. Extraterritoriality of the GDPR.</w:t>
            </w:r>
          </w:p>
        </w:tc>
        <w:tc>
          <w:tcPr>
            <w:tcW w:w="1134" w:type="dxa"/>
            <w:shd w:val="clear" w:color="auto" w:fill="auto"/>
          </w:tcPr>
          <w:p w14:paraId="0BB31F8A" w14:textId="7DE63BC3" w:rsidR="00393A6F" w:rsidRPr="00413D89" w:rsidRDefault="00B62254" w:rsidP="00C8031E">
            <w:pPr>
              <w:jc w:val="center"/>
              <w:rPr>
                <w:bCs/>
              </w:rPr>
            </w:pPr>
            <w:r>
              <w:rPr>
                <w:bCs/>
              </w:rPr>
              <w:t>2</w:t>
            </w:r>
            <w:r w:rsidR="0051586E">
              <w:rPr>
                <w:bCs/>
              </w:rPr>
              <w:t xml:space="preserve"> </w:t>
            </w:r>
            <w:r w:rsidR="00A11877">
              <w:rPr>
                <w:bCs/>
                <w:lang w:val="en-US"/>
              </w:rPr>
              <w:t>h.</w:t>
            </w:r>
          </w:p>
        </w:tc>
      </w:tr>
      <w:tr w:rsidR="00393A6F" w:rsidRPr="00413D89" w14:paraId="507B0934" w14:textId="77777777" w:rsidTr="00567077">
        <w:trPr>
          <w:trHeight w:val="386"/>
        </w:trPr>
        <w:tc>
          <w:tcPr>
            <w:tcW w:w="7825" w:type="dxa"/>
            <w:shd w:val="clear" w:color="auto" w:fill="auto"/>
            <w:vAlign w:val="center"/>
          </w:tcPr>
          <w:p w14:paraId="77004B10" w14:textId="41E76367" w:rsidR="00393A6F" w:rsidRDefault="00A11877" w:rsidP="009F7C18">
            <w:pPr>
              <w:jc w:val="both"/>
            </w:pPr>
            <w:r w:rsidRPr="00413D89">
              <w:rPr>
                <w:b/>
                <w:bCs/>
                <w:u w:val="single"/>
              </w:rPr>
              <w:t>Т</w:t>
            </w:r>
            <w:r>
              <w:rPr>
                <w:b/>
                <w:bCs/>
                <w:u w:val="single"/>
                <w:lang w:val="en-US"/>
              </w:rPr>
              <w:t>opic</w:t>
            </w:r>
            <w:r w:rsidR="00393A6F" w:rsidRPr="0051586E">
              <w:rPr>
                <w:b/>
                <w:bCs/>
                <w:u w:val="single"/>
              </w:rPr>
              <w:t xml:space="preserve"> № 28:</w:t>
            </w:r>
            <w:r w:rsidR="00D511EE">
              <w:t xml:space="preserve"> </w:t>
            </w:r>
            <w:r w:rsidR="00AC77C6" w:rsidRPr="00AC77C6">
              <w:t>Conditions and requirements for the transfer of personal data to third countries or international organisations.</w:t>
            </w:r>
          </w:p>
        </w:tc>
        <w:tc>
          <w:tcPr>
            <w:tcW w:w="1134" w:type="dxa"/>
            <w:shd w:val="clear" w:color="auto" w:fill="auto"/>
          </w:tcPr>
          <w:p w14:paraId="614C8AF0" w14:textId="2FA1C031" w:rsidR="00393A6F" w:rsidRPr="00413D89" w:rsidRDefault="0051586E" w:rsidP="00C8031E">
            <w:pPr>
              <w:jc w:val="center"/>
              <w:rPr>
                <w:bCs/>
              </w:rPr>
            </w:pPr>
            <w:r>
              <w:rPr>
                <w:bCs/>
              </w:rPr>
              <w:t xml:space="preserve">1 </w:t>
            </w:r>
            <w:r w:rsidR="00A11877">
              <w:rPr>
                <w:bCs/>
                <w:lang w:val="en-US"/>
              </w:rPr>
              <w:t>h.</w:t>
            </w:r>
          </w:p>
        </w:tc>
      </w:tr>
      <w:tr w:rsidR="00393A6F" w:rsidRPr="00413D89" w14:paraId="1F4CC58B" w14:textId="77777777" w:rsidTr="00567077">
        <w:trPr>
          <w:trHeight w:val="386"/>
        </w:trPr>
        <w:tc>
          <w:tcPr>
            <w:tcW w:w="7825" w:type="dxa"/>
            <w:shd w:val="clear" w:color="auto" w:fill="auto"/>
            <w:vAlign w:val="center"/>
          </w:tcPr>
          <w:p w14:paraId="6DB69829" w14:textId="197518F1" w:rsidR="00393A6F" w:rsidRDefault="00A11877" w:rsidP="009F7C18">
            <w:pPr>
              <w:jc w:val="both"/>
            </w:pPr>
            <w:r w:rsidRPr="00413D89">
              <w:rPr>
                <w:b/>
                <w:bCs/>
                <w:u w:val="single"/>
              </w:rPr>
              <w:t>Т</w:t>
            </w:r>
            <w:r>
              <w:rPr>
                <w:b/>
                <w:bCs/>
                <w:u w:val="single"/>
                <w:lang w:val="en-US"/>
              </w:rPr>
              <w:t>opic</w:t>
            </w:r>
            <w:r w:rsidR="00393A6F" w:rsidRPr="0051586E">
              <w:rPr>
                <w:b/>
                <w:bCs/>
                <w:u w:val="single"/>
              </w:rPr>
              <w:t xml:space="preserve"> № 29:</w:t>
            </w:r>
            <w:r w:rsidR="005362B1">
              <w:t xml:space="preserve"> </w:t>
            </w:r>
            <w:r w:rsidR="00AC77C6" w:rsidRPr="00AC77C6">
              <w:t>Special rules for transfers by public authorities. Transfers of personal data based on an international agreement. Designation of a representative in the European Union.</w:t>
            </w:r>
          </w:p>
        </w:tc>
        <w:tc>
          <w:tcPr>
            <w:tcW w:w="1134" w:type="dxa"/>
            <w:shd w:val="clear" w:color="auto" w:fill="auto"/>
          </w:tcPr>
          <w:p w14:paraId="10F843C6" w14:textId="79F8329D" w:rsidR="00393A6F" w:rsidRPr="00413D89" w:rsidRDefault="0051586E" w:rsidP="00C8031E">
            <w:pPr>
              <w:jc w:val="center"/>
              <w:rPr>
                <w:bCs/>
              </w:rPr>
            </w:pPr>
            <w:r>
              <w:rPr>
                <w:bCs/>
              </w:rPr>
              <w:t xml:space="preserve">1 </w:t>
            </w:r>
            <w:r w:rsidR="00A11877">
              <w:rPr>
                <w:bCs/>
                <w:lang w:val="en-US"/>
              </w:rPr>
              <w:t>h.</w:t>
            </w:r>
          </w:p>
        </w:tc>
      </w:tr>
      <w:tr w:rsidR="00393A6F" w:rsidRPr="00413D89" w14:paraId="331D5497" w14:textId="77777777" w:rsidTr="00567077">
        <w:trPr>
          <w:trHeight w:val="386"/>
        </w:trPr>
        <w:tc>
          <w:tcPr>
            <w:tcW w:w="7825" w:type="dxa"/>
            <w:shd w:val="clear" w:color="auto" w:fill="auto"/>
            <w:vAlign w:val="center"/>
          </w:tcPr>
          <w:p w14:paraId="5F432B54" w14:textId="134699E8" w:rsidR="00393A6F" w:rsidRDefault="00A11877" w:rsidP="00D27FE0">
            <w:pPr>
              <w:jc w:val="both"/>
            </w:pPr>
            <w:r w:rsidRPr="00413D89">
              <w:rPr>
                <w:b/>
                <w:bCs/>
                <w:u w:val="single"/>
              </w:rPr>
              <w:t>Т</w:t>
            </w:r>
            <w:r>
              <w:rPr>
                <w:b/>
                <w:bCs/>
                <w:u w:val="single"/>
                <w:lang w:val="en-US"/>
              </w:rPr>
              <w:t>opic</w:t>
            </w:r>
            <w:r w:rsidR="00393A6F" w:rsidRPr="00A1022C">
              <w:rPr>
                <w:b/>
                <w:bCs/>
                <w:u w:val="single"/>
              </w:rPr>
              <w:t xml:space="preserve"> № 30:</w:t>
            </w:r>
            <w:r w:rsidR="005362B1">
              <w:t xml:space="preserve"> </w:t>
            </w:r>
            <w:r w:rsidR="00AC77C6" w:rsidRPr="00AC77C6">
              <w:t>Administrative and organizational measures to protect personal data by maintaining a Privacy Information Management System (PIMS).</w:t>
            </w:r>
          </w:p>
        </w:tc>
        <w:tc>
          <w:tcPr>
            <w:tcW w:w="1134" w:type="dxa"/>
            <w:shd w:val="clear" w:color="auto" w:fill="auto"/>
          </w:tcPr>
          <w:p w14:paraId="2EE21A72" w14:textId="1CF0B58D" w:rsidR="00393A6F" w:rsidRPr="00413D89" w:rsidRDefault="00F9104B" w:rsidP="00C8031E">
            <w:pPr>
              <w:jc w:val="center"/>
              <w:rPr>
                <w:bCs/>
              </w:rPr>
            </w:pPr>
            <w:r>
              <w:rPr>
                <w:bCs/>
              </w:rPr>
              <w:t xml:space="preserve">1 </w:t>
            </w:r>
            <w:r w:rsidR="00A11877">
              <w:rPr>
                <w:bCs/>
                <w:lang w:val="en-US"/>
              </w:rPr>
              <w:t>h.</w:t>
            </w:r>
          </w:p>
        </w:tc>
      </w:tr>
      <w:tr w:rsidR="00415636" w:rsidRPr="00413D89" w14:paraId="6C10E9EC" w14:textId="77777777" w:rsidTr="00567077">
        <w:trPr>
          <w:trHeight w:val="386"/>
        </w:trPr>
        <w:tc>
          <w:tcPr>
            <w:tcW w:w="7825" w:type="dxa"/>
            <w:shd w:val="clear" w:color="auto" w:fill="auto"/>
            <w:vAlign w:val="center"/>
          </w:tcPr>
          <w:p w14:paraId="7FA204D4" w14:textId="70EAEF55" w:rsidR="00415636" w:rsidRDefault="00A11877" w:rsidP="00A9133F">
            <w:pPr>
              <w:jc w:val="both"/>
            </w:pPr>
            <w:r w:rsidRPr="00413D89">
              <w:rPr>
                <w:b/>
                <w:bCs/>
                <w:u w:val="single"/>
              </w:rPr>
              <w:t>Т</w:t>
            </w:r>
            <w:r>
              <w:rPr>
                <w:b/>
                <w:bCs/>
                <w:u w:val="single"/>
                <w:lang w:val="en-US"/>
              </w:rPr>
              <w:t>opic</w:t>
            </w:r>
            <w:r w:rsidR="00393A6F" w:rsidRPr="00B94420">
              <w:rPr>
                <w:b/>
                <w:bCs/>
                <w:u w:val="single"/>
              </w:rPr>
              <w:t xml:space="preserve"> № 31:</w:t>
            </w:r>
            <w:r w:rsidR="005362B1">
              <w:t xml:space="preserve"> </w:t>
            </w:r>
            <w:r w:rsidR="00AC77C6" w:rsidRPr="00AC77C6">
              <w:t>Information technology aspects of personal data protection. Privacy management- security management activities and results.</w:t>
            </w:r>
          </w:p>
        </w:tc>
        <w:tc>
          <w:tcPr>
            <w:tcW w:w="1134" w:type="dxa"/>
            <w:shd w:val="clear" w:color="auto" w:fill="auto"/>
          </w:tcPr>
          <w:p w14:paraId="05A02750" w14:textId="372B1A83" w:rsidR="00415636" w:rsidRPr="00A11877" w:rsidRDefault="00B94420" w:rsidP="00C8031E">
            <w:pPr>
              <w:jc w:val="center"/>
              <w:rPr>
                <w:bCs/>
                <w:lang w:val="en-US"/>
              </w:rPr>
            </w:pPr>
            <w:r>
              <w:rPr>
                <w:bCs/>
              </w:rPr>
              <w:t xml:space="preserve">1 </w:t>
            </w:r>
            <w:r w:rsidR="00A11877">
              <w:rPr>
                <w:bCs/>
                <w:lang w:val="en-US"/>
              </w:rPr>
              <w:t>h.</w:t>
            </w:r>
          </w:p>
        </w:tc>
      </w:tr>
      <w:tr w:rsidR="00C8031E" w:rsidRPr="00413D89" w14:paraId="27B820BD" w14:textId="77777777" w:rsidTr="00567077">
        <w:tc>
          <w:tcPr>
            <w:tcW w:w="7825" w:type="dxa"/>
            <w:shd w:val="clear" w:color="auto" w:fill="auto"/>
            <w:vAlign w:val="center"/>
          </w:tcPr>
          <w:p w14:paraId="76549739" w14:textId="0FEA54E0" w:rsidR="00C8031E" w:rsidRPr="00413D89" w:rsidRDefault="00AC77C6" w:rsidP="003F47CD">
            <w:pPr>
              <w:jc w:val="right"/>
              <w:rPr>
                <w:b/>
              </w:rPr>
            </w:pPr>
            <w:r>
              <w:rPr>
                <w:b/>
                <w:lang w:val="en-US"/>
              </w:rPr>
              <w:t>Total</w:t>
            </w:r>
            <w:r w:rsidR="00C8031E" w:rsidRPr="00413D89">
              <w:rPr>
                <w:b/>
              </w:rPr>
              <w:t>:</w:t>
            </w:r>
          </w:p>
        </w:tc>
        <w:tc>
          <w:tcPr>
            <w:tcW w:w="1134" w:type="dxa"/>
            <w:shd w:val="clear" w:color="auto" w:fill="auto"/>
          </w:tcPr>
          <w:p w14:paraId="263A5ABF" w14:textId="3182C5D3" w:rsidR="00C8031E" w:rsidRPr="00413D89" w:rsidRDefault="00C8031E" w:rsidP="003F47CD">
            <w:pPr>
              <w:jc w:val="right"/>
              <w:rPr>
                <w:b/>
              </w:rPr>
            </w:pPr>
            <w:r w:rsidRPr="00413D89">
              <w:rPr>
                <w:b/>
              </w:rPr>
              <w:t xml:space="preserve">45 </w:t>
            </w:r>
            <w:r w:rsidR="00A11877">
              <w:rPr>
                <w:b/>
                <w:lang w:val="en-US"/>
              </w:rPr>
              <w:t>h</w:t>
            </w:r>
            <w:r w:rsidRPr="00413D89">
              <w:rPr>
                <w:b/>
              </w:rPr>
              <w:t>.</w:t>
            </w:r>
          </w:p>
        </w:tc>
      </w:tr>
      <w:bookmarkEnd w:id="0"/>
    </w:tbl>
    <w:p w14:paraId="5DCCB3D9" w14:textId="77777777" w:rsidR="00437426" w:rsidRPr="00413D89" w:rsidRDefault="00437426" w:rsidP="003F47CD">
      <w:pPr>
        <w:ind w:firstLine="720"/>
        <w:jc w:val="right"/>
      </w:pPr>
    </w:p>
    <w:p w14:paraId="111C66B9" w14:textId="64E2CCF6" w:rsidR="008E50F2" w:rsidRPr="00951CB8" w:rsidRDefault="006D37C4" w:rsidP="00951CB8">
      <w:pPr>
        <w:pStyle w:val="Heading2"/>
        <w:jc w:val="left"/>
        <w:rPr>
          <w:bCs/>
          <w:iCs/>
        </w:rPr>
      </w:pPr>
      <w:r>
        <w:rPr>
          <w:bCs/>
          <w:iCs/>
          <w:lang w:val="en-US"/>
        </w:rPr>
        <w:t xml:space="preserve">B. </w:t>
      </w:r>
      <w:r w:rsidRPr="006D37C4">
        <w:rPr>
          <w:bCs/>
          <w:iCs/>
        </w:rPr>
        <w:t>Extracurricular activities - 90 hours.</w:t>
      </w:r>
    </w:p>
    <w:p w14:paraId="099D8759" w14:textId="77777777" w:rsidR="008E50F2" w:rsidRPr="00413D89" w:rsidRDefault="008E50F2" w:rsidP="008E50F2">
      <w:pPr>
        <w:ind w:firstLine="720"/>
        <w:jc w:val="both"/>
        <w:rPr>
          <w:bCs/>
        </w:rPr>
      </w:pPr>
    </w:p>
    <w:p w14:paraId="7B5E2763" w14:textId="6D09803D" w:rsidR="00951CB8" w:rsidRDefault="00E66760" w:rsidP="00951CB8">
      <w:pPr>
        <w:jc w:val="both"/>
        <w:rPr>
          <w:bCs/>
        </w:rPr>
      </w:pPr>
      <w:r w:rsidRPr="006D37C4">
        <w:rPr>
          <w:bCs/>
          <w:iCs/>
        </w:rPr>
        <w:t xml:space="preserve">Extracurricular activities </w:t>
      </w:r>
      <w:r>
        <w:rPr>
          <w:bCs/>
          <w:lang w:val="en-US"/>
        </w:rPr>
        <w:t>include</w:t>
      </w:r>
      <w:r w:rsidR="00951CB8">
        <w:rPr>
          <w:bCs/>
        </w:rPr>
        <w:t>:</w:t>
      </w:r>
    </w:p>
    <w:p w14:paraId="6619FACC" w14:textId="7C7B36FB" w:rsidR="00951CB8" w:rsidRPr="00951CB8" w:rsidRDefault="00E66760" w:rsidP="00FD685B">
      <w:pPr>
        <w:pStyle w:val="ListParagraph"/>
        <w:numPr>
          <w:ilvl w:val="0"/>
          <w:numId w:val="10"/>
        </w:numPr>
        <w:jc w:val="both"/>
        <w:rPr>
          <w:bCs/>
        </w:rPr>
      </w:pPr>
      <w:r w:rsidRPr="00E66760">
        <w:rPr>
          <w:bCs/>
        </w:rPr>
        <w:t xml:space="preserve">Working in a library and/or with electronic sources of information </w:t>
      </w:r>
      <w:r w:rsidR="008E50F2" w:rsidRPr="00951CB8">
        <w:rPr>
          <w:bCs/>
        </w:rPr>
        <w:t xml:space="preserve">– </w:t>
      </w:r>
      <w:r w:rsidR="00951CB8" w:rsidRPr="00951CB8">
        <w:rPr>
          <w:bCs/>
        </w:rPr>
        <w:t xml:space="preserve">2 </w:t>
      </w:r>
      <w:r>
        <w:rPr>
          <w:bCs/>
          <w:lang w:val="en-US"/>
        </w:rPr>
        <w:t>h</w:t>
      </w:r>
      <w:r w:rsidR="00951CB8">
        <w:rPr>
          <w:bCs/>
        </w:rPr>
        <w:t>.</w:t>
      </w:r>
    </w:p>
    <w:p w14:paraId="0DB74B70" w14:textId="095C7E36" w:rsidR="00951CB8" w:rsidRDefault="00E66760" w:rsidP="00FD685B">
      <w:pPr>
        <w:pStyle w:val="ListParagraph"/>
        <w:numPr>
          <w:ilvl w:val="0"/>
          <w:numId w:val="10"/>
        </w:numPr>
        <w:jc w:val="both"/>
        <w:rPr>
          <w:bCs/>
        </w:rPr>
      </w:pPr>
      <w:r w:rsidRPr="00E66760">
        <w:rPr>
          <w:bCs/>
        </w:rPr>
        <w:t>Work</w:t>
      </w:r>
      <w:r>
        <w:rPr>
          <w:bCs/>
          <w:lang w:val="en-US"/>
        </w:rPr>
        <w:t xml:space="preserve"> in</w:t>
      </w:r>
      <w:r w:rsidRPr="00E66760">
        <w:rPr>
          <w:bCs/>
        </w:rPr>
        <w:t xml:space="preserve"> groups</w:t>
      </w:r>
      <w:r w:rsidR="008E50F2" w:rsidRPr="00951CB8">
        <w:rPr>
          <w:bCs/>
        </w:rPr>
        <w:t xml:space="preserve"> – </w:t>
      </w:r>
      <w:r w:rsidR="00951CB8">
        <w:rPr>
          <w:bCs/>
        </w:rPr>
        <w:t>2</w:t>
      </w:r>
      <w:r w:rsidR="008E50F2" w:rsidRPr="00951CB8">
        <w:rPr>
          <w:bCs/>
        </w:rPr>
        <w:t xml:space="preserve"> </w:t>
      </w:r>
      <w:r>
        <w:rPr>
          <w:bCs/>
          <w:lang w:val="en-US"/>
        </w:rPr>
        <w:t>h</w:t>
      </w:r>
      <w:r w:rsidR="008E50F2" w:rsidRPr="00951CB8">
        <w:rPr>
          <w:bCs/>
        </w:rPr>
        <w:t>.</w:t>
      </w:r>
    </w:p>
    <w:p w14:paraId="0D667AB1" w14:textId="77777777" w:rsidR="00406D9D" w:rsidRDefault="00406D9D" w:rsidP="00406D9D">
      <w:pPr>
        <w:pStyle w:val="ListParagraph"/>
        <w:numPr>
          <w:ilvl w:val="0"/>
          <w:numId w:val="10"/>
        </w:numPr>
        <w:jc w:val="both"/>
        <w:rPr>
          <w:bCs/>
        </w:rPr>
      </w:pPr>
      <w:bookmarkStart w:id="2" w:name="_Hlk92227137"/>
      <w:r w:rsidRPr="00406D9D">
        <w:rPr>
          <w:bCs/>
        </w:rPr>
        <w:t>Work in the form of role plays and/or discussion of individual cases and/or case law- 5 hrs.</w:t>
      </w:r>
      <w:bookmarkEnd w:id="2"/>
    </w:p>
    <w:p w14:paraId="0818ADD9" w14:textId="2F7DA3AE" w:rsidR="008E50F2" w:rsidRDefault="00406D9D" w:rsidP="00406D9D">
      <w:pPr>
        <w:pStyle w:val="ListParagraph"/>
        <w:numPr>
          <w:ilvl w:val="0"/>
          <w:numId w:val="10"/>
        </w:numPr>
        <w:jc w:val="both"/>
        <w:rPr>
          <w:bCs/>
        </w:rPr>
      </w:pPr>
      <w:r w:rsidRPr="00406D9D">
        <w:rPr>
          <w:bCs/>
        </w:rPr>
        <w:t>Practical f visits to an organization and/or companies operating with personal data- 6 hrs.</w:t>
      </w:r>
    </w:p>
    <w:p w14:paraId="65D02A3D" w14:textId="77777777" w:rsidR="00406D9D" w:rsidRPr="00406D9D" w:rsidRDefault="00406D9D" w:rsidP="00406D9D">
      <w:pPr>
        <w:pStyle w:val="ListParagraph"/>
        <w:jc w:val="both"/>
        <w:rPr>
          <w:bCs/>
        </w:rPr>
      </w:pPr>
    </w:p>
    <w:p w14:paraId="35D21581" w14:textId="50BD2903" w:rsidR="00090ED1" w:rsidRPr="00406D9D" w:rsidRDefault="00090ED1" w:rsidP="00090ED1">
      <w:pPr>
        <w:pStyle w:val="Heading1"/>
        <w:rPr>
          <w:b/>
          <w:bCs/>
          <w:lang w:val="en-US"/>
        </w:rPr>
      </w:pPr>
      <w:r w:rsidRPr="00AC5795">
        <w:rPr>
          <w:b/>
          <w:bCs/>
        </w:rPr>
        <w:t xml:space="preserve">IV. </w:t>
      </w:r>
      <w:r w:rsidR="00406D9D">
        <w:rPr>
          <w:b/>
          <w:bCs/>
          <w:lang w:val="en-US"/>
        </w:rPr>
        <w:t>LITERATURE</w:t>
      </w:r>
    </w:p>
    <w:p w14:paraId="578FCE21" w14:textId="77777777" w:rsidR="00090ED1" w:rsidRPr="00413D89" w:rsidRDefault="00090ED1" w:rsidP="00090ED1">
      <w:pPr>
        <w:spacing w:line="240" w:lineRule="atLeast"/>
        <w:jc w:val="both"/>
        <w:rPr>
          <w:b/>
        </w:rPr>
      </w:pPr>
    </w:p>
    <w:p w14:paraId="42E3A0C7" w14:textId="15AA39D0" w:rsidR="00090ED1" w:rsidRPr="00195808" w:rsidRDefault="00090ED1" w:rsidP="009D6EFD">
      <w:pPr>
        <w:pStyle w:val="Heading2"/>
        <w:jc w:val="left"/>
        <w:rPr>
          <w:u w:val="single"/>
        </w:rPr>
      </w:pPr>
      <w:r w:rsidRPr="009D6EFD">
        <w:rPr>
          <w:u w:val="single"/>
        </w:rPr>
        <w:t>А.</w:t>
      </w:r>
      <w:r w:rsidR="00406D9D" w:rsidRPr="00406D9D">
        <w:t xml:space="preserve"> </w:t>
      </w:r>
      <w:r w:rsidR="00406D9D" w:rsidRPr="00406D9D">
        <w:rPr>
          <w:u w:val="single"/>
        </w:rPr>
        <w:t>Basic literature</w:t>
      </w:r>
      <w:r w:rsidR="009D6EFD" w:rsidRPr="00195808">
        <w:rPr>
          <w:u w:val="single"/>
        </w:rPr>
        <w:t>:</w:t>
      </w:r>
    </w:p>
    <w:p w14:paraId="319BD580" w14:textId="36D2FA0D" w:rsidR="00195808" w:rsidRDefault="00195808" w:rsidP="00FD685B">
      <w:pPr>
        <w:pStyle w:val="ListParagraph"/>
        <w:numPr>
          <w:ilvl w:val="0"/>
          <w:numId w:val="11"/>
        </w:numPr>
        <w:spacing w:line="240" w:lineRule="atLeast"/>
        <w:jc w:val="both"/>
        <w:rPr>
          <w:bCs/>
        </w:rPr>
      </w:pPr>
      <w:r w:rsidRPr="00195808">
        <w:rPr>
          <w:bCs/>
        </w:rPr>
        <w:t xml:space="preserve">Cortez, Elif. </w:t>
      </w:r>
      <w:r w:rsidRPr="0034703F">
        <w:rPr>
          <w:b/>
          <w:i/>
          <w:iCs/>
        </w:rPr>
        <w:t>Data Protection</w:t>
      </w:r>
      <w:r w:rsidR="008A22EE">
        <w:rPr>
          <w:b/>
          <w:i/>
          <w:iCs/>
        </w:rPr>
        <w:t xml:space="preserve"> </w:t>
      </w:r>
      <w:r w:rsidRPr="0034703F">
        <w:rPr>
          <w:b/>
          <w:i/>
          <w:iCs/>
        </w:rPr>
        <w:t>Around</w:t>
      </w:r>
      <w:r w:rsidR="008A22EE">
        <w:rPr>
          <w:b/>
          <w:i/>
          <w:iCs/>
        </w:rPr>
        <w:t xml:space="preserve"> </w:t>
      </w:r>
      <w:r w:rsidRPr="0034703F">
        <w:rPr>
          <w:b/>
          <w:i/>
          <w:iCs/>
        </w:rPr>
        <w:t xml:space="preserve">the World </w:t>
      </w:r>
      <w:r w:rsidR="008A22EE">
        <w:rPr>
          <w:b/>
          <w:i/>
          <w:iCs/>
        </w:rPr>
        <w:t>–</w:t>
      </w:r>
      <w:r w:rsidRPr="0034703F">
        <w:rPr>
          <w:b/>
          <w:i/>
          <w:iCs/>
        </w:rPr>
        <w:t xml:space="preserve"> Privacy</w:t>
      </w:r>
      <w:r w:rsidR="008A22EE">
        <w:rPr>
          <w:b/>
          <w:i/>
          <w:iCs/>
        </w:rPr>
        <w:t xml:space="preserve"> </w:t>
      </w:r>
      <w:r w:rsidRPr="0034703F">
        <w:rPr>
          <w:b/>
          <w:i/>
          <w:iCs/>
        </w:rPr>
        <w:t>Laws</w:t>
      </w:r>
      <w:r w:rsidR="008A22EE">
        <w:rPr>
          <w:b/>
          <w:i/>
          <w:iCs/>
        </w:rPr>
        <w:t xml:space="preserve"> </w:t>
      </w:r>
      <w:r w:rsidRPr="0034703F">
        <w:rPr>
          <w:b/>
          <w:i/>
          <w:iCs/>
        </w:rPr>
        <w:t>in</w:t>
      </w:r>
      <w:r w:rsidR="008A22EE">
        <w:rPr>
          <w:b/>
          <w:i/>
          <w:iCs/>
        </w:rPr>
        <w:t xml:space="preserve"> </w:t>
      </w:r>
      <w:r w:rsidRPr="0034703F">
        <w:rPr>
          <w:b/>
          <w:i/>
          <w:iCs/>
        </w:rPr>
        <w:t>Action</w:t>
      </w:r>
      <w:r w:rsidR="0034703F">
        <w:rPr>
          <w:bCs/>
        </w:rPr>
        <w:t>.</w:t>
      </w:r>
      <w:r w:rsidRPr="00195808">
        <w:rPr>
          <w:bCs/>
        </w:rPr>
        <w:t xml:space="preserve"> T.M.C. Asser</w:t>
      </w:r>
      <w:r w:rsidR="008A22EE">
        <w:rPr>
          <w:bCs/>
        </w:rPr>
        <w:t xml:space="preserve"> </w:t>
      </w:r>
      <w:r w:rsidRPr="00195808">
        <w:rPr>
          <w:bCs/>
        </w:rPr>
        <w:t>Press</w:t>
      </w:r>
      <w:r w:rsidR="008A22EE">
        <w:rPr>
          <w:bCs/>
        </w:rPr>
        <w:t xml:space="preserve"> </w:t>
      </w:r>
      <w:r w:rsidRPr="00195808">
        <w:rPr>
          <w:bCs/>
        </w:rPr>
        <w:t>Springer, 1</w:t>
      </w:r>
      <w:r w:rsidRPr="00195808">
        <w:rPr>
          <w:bCs/>
          <w:vertAlign w:val="superscript"/>
          <w:lang w:val="en-US"/>
        </w:rPr>
        <w:t>st</w:t>
      </w:r>
      <w:r w:rsidRPr="00195808">
        <w:rPr>
          <w:bCs/>
        </w:rPr>
        <w:t>ed</w:t>
      </w:r>
      <w:r w:rsidRPr="00195808">
        <w:rPr>
          <w:bCs/>
          <w:lang w:val="en-US"/>
        </w:rPr>
        <w:t>ition,</w:t>
      </w:r>
      <w:r w:rsidRPr="00195808">
        <w:rPr>
          <w:bCs/>
        </w:rPr>
        <w:t xml:space="preserve"> (November 21, 2020)</w:t>
      </w:r>
      <w:r>
        <w:rPr>
          <w:bCs/>
        </w:rPr>
        <w:t>.</w:t>
      </w:r>
    </w:p>
    <w:p w14:paraId="425A55DC" w14:textId="3A2134AF" w:rsidR="00195808" w:rsidRPr="00E37351" w:rsidRDefault="00195808" w:rsidP="00FD685B">
      <w:pPr>
        <w:pStyle w:val="ListParagraph"/>
        <w:numPr>
          <w:ilvl w:val="0"/>
          <w:numId w:val="11"/>
        </w:numPr>
        <w:spacing w:line="240" w:lineRule="atLeast"/>
        <w:jc w:val="both"/>
        <w:rPr>
          <w:bCs/>
        </w:rPr>
      </w:pPr>
      <w:r w:rsidRPr="00195808">
        <w:rPr>
          <w:bCs/>
        </w:rPr>
        <w:t>Mali</w:t>
      </w:r>
      <w:r w:rsidRPr="00195808">
        <w:rPr>
          <w:bCs/>
          <w:lang w:val="en-US"/>
        </w:rPr>
        <w:t xml:space="preserve">, </w:t>
      </w:r>
      <w:r w:rsidRPr="00195808">
        <w:rPr>
          <w:bCs/>
        </w:rPr>
        <w:t>Prashant</w:t>
      </w:r>
      <w:r w:rsidRPr="00195808">
        <w:rPr>
          <w:bCs/>
          <w:lang w:val="en-US"/>
        </w:rPr>
        <w:t xml:space="preserve">. </w:t>
      </w:r>
      <w:r w:rsidRPr="0034703F">
        <w:rPr>
          <w:b/>
          <w:i/>
          <w:iCs/>
        </w:rPr>
        <w:t>GDPR Articles</w:t>
      </w:r>
      <w:r w:rsidR="008A22EE">
        <w:rPr>
          <w:b/>
          <w:i/>
          <w:iCs/>
        </w:rPr>
        <w:t xml:space="preserve"> </w:t>
      </w:r>
      <w:r w:rsidRPr="0034703F">
        <w:rPr>
          <w:b/>
          <w:i/>
          <w:iCs/>
        </w:rPr>
        <w:t>With</w:t>
      </w:r>
      <w:r w:rsidR="008A22EE">
        <w:rPr>
          <w:b/>
          <w:i/>
          <w:iCs/>
        </w:rPr>
        <w:t xml:space="preserve"> </w:t>
      </w:r>
      <w:r w:rsidRPr="0034703F">
        <w:rPr>
          <w:b/>
          <w:i/>
          <w:iCs/>
        </w:rPr>
        <w:t>Commentary</w:t>
      </w:r>
      <w:r w:rsidR="008A22EE">
        <w:rPr>
          <w:b/>
          <w:i/>
          <w:iCs/>
        </w:rPr>
        <w:t xml:space="preserve"> </w:t>
      </w:r>
      <w:r w:rsidRPr="0034703F">
        <w:rPr>
          <w:b/>
          <w:i/>
          <w:iCs/>
        </w:rPr>
        <w:t xml:space="preserve">&amp; EU </w:t>
      </w:r>
      <w:r w:rsidR="008F2036">
        <w:rPr>
          <w:b/>
          <w:i/>
          <w:iCs/>
          <w:lang w:val="en-US"/>
        </w:rPr>
        <w:t>Case Laws</w:t>
      </w:r>
      <w:r w:rsidR="0034703F">
        <w:rPr>
          <w:bCs/>
        </w:rPr>
        <w:t>.</w:t>
      </w:r>
      <w:r w:rsidRPr="00195808">
        <w:rPr>
          <w:bCs/>
        </w:rPr>
        <w:t>CyberInfomedia,</w:t>
      </w:r>
      <w:r w:rsidR="008A22EE">
        <w:rPr>
          <w:bCs/>
        </w:rPr>
        <w:t xml:space="preserve"> </w:t>
      </w:r>
      <w:r w:rsidRPr="00195808">
        <w:rPr>
          <w:bCs/>
        </w:rPr>
        <w:t>20</w:t>
      </w:r>
      <w:r w:rsidRPr="00195808">
        <w:rPr>
          <w:bCs/>
          <w:lang w:val="en-US"/>
        </w:rPr>
        <w:t>19.</w:t>
      </w:r>
    </w:p>
    <w:p w14:paraId="734645C3" w14:textId="77777777" w:rsidR="009E0BD6" w:rsidRPr="009E0BD6" w:rsidRDefault="00E37351" w:rsidP="009E0BD6">
      <w:pPr>
        <w:pStyle w:val="ListParagraph"/>
        <w:numPr>
          <w:ilvl w:val="0"/>
          <w:numId w:val="11"/>
        </w:numPr>
        <w:spacing w:line="240" w:lineRule="atLeast"/>
        <w:jc w:val="both"/>
        <w:rPr>
          <w:bCs/>
        </w:rPr>
      </w:pPr>
      <w:r>
        <w:rPr>
          <w:bCs/>
          <w:lang w:val="en-US"/>
        </w:rPr>
        <w:t xml:space="preserve">Marin, Nikolay. </w:t>
      </w:r>
      <w:r w:rsidRPr="009E0BD6">
        <w:rPr>
          <w:b/>
          <w:i/>
          <w:iCs/>
          <w:lang w:val="en-US"/>
        </w:rPr>
        <w:t>EU-US relations on the transfer of personal data after the Shrems II decision of the Court of Justice of the European Union</w:t>
      </w:r>
      <w:r>
        <w:rPr>
          <w:bCs/>
          <w:lang w:val="en-US"/>
        </w:rPr>
        <w:t xml:space="preserve">. </w:t>
      </w:r>
      <w:r w:rsidR="009E0BD6" w:rsidRPr="009E0BD6">
        <w:rPr>
          <w:bCs/>
        </w:rPr>
        <w:t>Annual Journal </w:t>
      </w:r>
      <w:bookmarkStart w:id="3" w:name="_Hlk54689364"/>
      <w:r w:rsidR="009E0BD6" w:rsidRPr="009E0BD6">
        <w:rPr>
          <w:bCs/>
        </w:rPr>
        <w:t>of the Academy of the Ministry of the Interior</w:t>
      </w:r>
      <w:bookmarkEnd w:id="3"/>
      <w:r w:rsidR="009E0BD6">
        <w:rPr>
          <w:bCs/>
        </w:rPr>
        <w:t xml:space="preserve">, </w:t>
      </w:r>
      <w:r w:rsidR="009E0BD6">
        <w:rPr>
          <w:bCs/>
          <w:lang w:val="en-US"/>
        </w:rPr>
        <w:t>Sofia, 2023.</w:t>
      </w:r>
    </w:p>
    <w:p w14:paraId="00981B28" w14:textId="75D8F752" w:rsidR="009E0BD6" w:rsidRPr="009E0BD6" w:rsidRDefault="009E0BD6" w:rsidP="009E0BD6">
      <w:pPr>
        <w:pStyle w:val="ListParagraph"/>
        <w:numPr>
          <w:ilvl w:val="0"/>
          <w:numId w:val="11"/>
        </w:numPr>
        <w:spacing w:line="240" w:lineRule="atLeast"/>
        <w:jc w:val="both"/>
        <w:rPr>
          <w:bCs/>
          <w:i/>
          <w:iCs/>
        </w:rPr>
      </w:pPr>
      <w:r w:rsidRPr="009E0BD6">
        <w:rPr>
          <w:bCs/>
          <w:lang w:val="en-US"/>
        </w:rPr>
        <w:t>Marin, Nikolay.</w:t>
      </w:r>
      <w:r>
        <w:rPr>
          <w:bCs/>
          <w:lang w:val="en-US"/>
        </w:rPr>
        <w:t xml:space="preserve"> </w:t>
      </w:r>
      <w:r w:rsidRPr="009E0BD6">
        <w:rPr>
          <w:b/>
          <w:bCs/>
          <w:i/>
          <w:iCs/>
          <w:sz w:val="23"/>
          <w:szCs w:val="23"/>
        </w:rPr>
        <w:t xml:space="preserve">The independent supervision performed by the </w:t>
      </w:r>
      <w:r>
        <w:rPr>
          <w:b/>
          <w:bCs/>
          <w:i/>
          <w:iCs/>
          <w:sz w:val="23"/>
          <w:szCs w:val="23"/>
          <w:lang w:val="en-US"/>
        </w:rPr>
        <w:t>Commission</w:t>
      </w:r>
      <w:r w:rsidRPr="009E0BD6">
        <w:rPr>
          <w:b/>
          <w:bCs/>
          <w:i/>
          <w:iCs/>
          <w:sz w:val="23"/>
          <w:szCs w:val="23"/>
        </w:rPr>
        <w:t xml:space="preserve"> for personal data protection in </w:t>
      </w:r>
      <w:r w:rsidR="002C6B52">
        <w:rPr>
          <w:b/>
          <w:bCs/>
          <w:i/>
          <w:iCs/>
          <w:sz w:val="23"/>
          <w:szCs w:val="23"/>
          <w:lang w:val="en-US"/>
        </w:rPr>
        <w:t xml:space="preserve">the </w:t>
      </w:r>
      <w:r w:rsidRPr="009E0BD6">
        <w:rPr>
          <w:b/>
          <w:bCs/>
          <w:i/>
          <w:iCs/>
          <w:sz w:val="23"/>
          <w:szCs w:val="23"/>
        </w:rPr>
        <w:t xml:space="preserve">determination </w:t>
      </w:r>
      <w:r>
        <w:rPr>
          <w:b/>
          <w:bCs/>
          <w:i/>
          <w:iCs/>
          <w:sz w:val="23"/>
          <w:szCs w:val="23"/>
          <w:lang w:val="en-US"/>
        </w:rPr>
        <w:t>o</w:t>
      </w:r>
      <w:r w:rsidRPr="009E0BD6">
        <w:rPr>
          <w:b/>
          <w:bCs/>
          <w:i/>
          <w:iCs/>
          <w:sz w:val="23"/>
          <w:szCs w:val="23"/>
        </w:rPr>
        <w:t>f personal data illegal processing and leak</w:t>
      </w:r>
      <w:r>
        <w:rPr>
          <w:b/>
          <w:bCs/>
          <w:i/>
          <w:iCs/>
          <w:sz w:val="23"/>
          <w:szCs w:val="23"/>
          <w:lang w:val="en-US"/>
        </w:rPr>
        <w:t xml:space="preserve">. </w:t>
      </w:r>
      <w:r w:rsidRPr="009E0BD6">
        <w:rPr>
          <w:sz w:val="23"/>
          <w:szCs w:val="23"/>
          <w:lang w:val="en-US"/>
        </w:rPr>
        <w:t>Police Faculty Bulletin</w:t>
      </w:r>
      <w:r>
        <w:rPr>
          <w:bCs/>
          <w:i/>
          <w:iCs/>
          <w:lang w:val="en-US"/>
        </w:rPr>
        <w:t xml:space="preserve">, </w:t>
      </w:r>
      <w:r>
        <w:rPr>
          <w:bCs/>
          <w:lang w:val="en-US"/>
        </w:rPr>
        <w:t>2023.</w:t>
      </w:r>
      <w:r w:rsidRPr="009E0BD6">
        <w:rPr>
          <w:bCs/>
          <w:i/>
          <w:iCs/>
        </w:rPr>
        <w:t> </w:t>
      </w:r>
    </w:p>
    <w:p w14:paraId="1E9CA1E8" w14:textId="77777777" w:rsidR="00195808" w:rsidRPr="00195808" w:rsidRDefault="00195808" w:rsidP="009E0BD6">
      <w:pPr>
        <w:pStyle w:val="ListParagraph"/>
        <w:numPr>
          <w:ilvl w:val="0"/>
          <w:numId w:val="23"/>
        </w:numPr>
        <w:spacing w:line="240" w:lineRule="atLeast"/>
        <w:jc w:val="both"/>
        <w:rPr>
          <w:bCs/>
        </w:rPr>
      </w:pPr>
      <w:r w:rsidRPr="00195808">
        <w:rPr>
          <w:bCs/>
        </w:rPr>
        <w:t xml:space="preserve">Александров, Андрей. </w:t>
      </w:r>
      <w:r w:rsidRPr="0034703F">
        <w:rPr>
          <w:b/>
          <w:i/>
          <w:iCs/>
        </w:rPr>
        <w:t>Защита на личните данни на работниците и служителите</w:t>
      </w:r>
      <w:r w:rsidRPr="0034703F">
        <w:rPr>
          <w:b/>
        </w:rPr>
        <w:t>.</w:t>
      </w:r>
      <w:r w:rsidRPr="00195808">
        <w:rPr>
          <w:bCs/>
        </w:rPr>
        <w:t xml:space="preserve"> ИК ,,Труд и право‘‘, София, 2016.</w:t>
      </w:r>
    </w:p>
    <w:p w14:paraId="79FBF19B" w14:textId="77777777" w:rsidR="00195808" w:rsidRDefault="00195808" w:rsidP="009E0BD6">
      <w:pPr>
        <w:pStyle w:val="ListParagraph"/>
        <w:numPr>
          <w:ilvl w:val="0"/>
          <w:numId w:val="23"/>
        </w:numPr>
        <w:spacing w:line="240" w:lineRule="atLeast"/>
        <w:jc w:val="both"/>
        <w:rPr>
          <w:bCs/>
        </w:rPr>
      </w:pPr>
      <w:r w:rsidRPr="00195808">
        <w:rPr>
          <w:bCs/>
        </w:rPr>
        <w:t xml:space="preserve">Тошкова-Николова, Десислава и Фети, Невин. </w:t>
      </w:r>
      <w:r w:rsidRPr="0034703F">
        <w:rPr>
          <w:b/>
          <w:i/>
          <w:iCs/>
        </w:rPr>
        <w:t>Защита на личните данни</w:t>
      </w:r>
      <w:r w:rsidRPr="0034703F">
        <w:rPr>
          <w:b/>
        </w:rPr>
        <w:t>.</w:t>
      </w:r>
      <w:r w:rsidRPr="00195808">
        <w:rPr>
          <w:bCs/>
        </w:rPr>
        <w:t xml:space="preserve"> ИК ,,Труд и право“, София, 2020.</w:t>
      </w:r>
    </w:p>
    <w:p w14:paraId="5170CD94" w14:textId="53FB1081" w:rsidR="00195808" w:rsidRDefault="00195808" w:rsidP="009E0BD6">
      <w:pPr>
        <w:pStyle w:val="ListParagraph"/>
        <w:numPr>
          <w:ilvl w:val="0"/>
          <w:numId w:val="23"/>
        </w:numPr>
        <w:spacing w:line="240" w:lineRule="atLeast"/>
        <w:jc w:val="both"/>
        <w:rPr>
          <w:bCs/>
        </w:rPr>
      </w:pPr>
      <w:r w:rsidRPr="00195808">
        <w:rPr>
          <w:bCs/>
        </w:rPr>
        <w:t xml:space="preserve">Тошкова-Николова, Десислава и Фети, Невин. </w:t>
      </w:r>
      <w:r w:rsidRPr="0034703F">
        <w:rPr>
          <w:b/>
          <w:i/>
          <w:iCs/>
        </w:rPr>
        <w:t>Прилагане на защитата на личните данни. Методики, препоръки и практически стъпки.</w:t>
      </w:r>
      <w:r w:rsidR="008A22EE">
        <w:rPr>
          <w:b/>
          <w:i/>
          <w:iCs/>
        </w:rPr>
        <w:t xml:space="preserve"> </w:t>
      </w:r>
      <w:r w:rsidRPr="00195808">
        <w:rPr>
          <w:bCs/>
        </w:rPr>
        <w:t>ИК ,,</w:t>
      </w:r>
      <w:r w:rsidRPr="00195808">
        <w:rPr>
          <w:bCs/>
          <w:i/>
          <w:iCs/>
        </w:rPr>
        <w:t>Т</w:t>
      </w:r>
      <w:r w:rsidRPr="00195808">
        <w:rPr>
          <w:bCs/>
        </w:rPr>
        <w:t>руд и право“, София, 2020.</w:t>
      </w:r>
    </w:p>
    <w:p w14:paraId="6F8B93C9" w14:textId="3E3DAA63" w:rsidR="00195808" w:rsidRDefault="00195808" w:rsidP="009E0BD6">
      <w:pPr>
        <w:pStyle w:val="ListParagraph"/>
        <w:numPr>
          <w:ilvl w:val="0"/>
          <w:numId w:val="23"/>
        </w:numPr>
        <w:spacing w:line="240" w:lineRule="atLeast"/>
        <w:jc w:val="both"/>
        <w:rPr>
          <w:bCs/>
        </w:rPr>
      </w:pPr>
      <w:r w:rsidRPr="00195808">
        <w:rPr>
          <w:bCs/>
        </w:rPr>
        <w:t xml:space="preserve">Целков, Веселин. Петков, Деян. Георгиев, Пламен и Средков, Георги. </w:t>
      </w:r>
      <w:r w:rsidRPr="0034703F">
        <w:rPr>
          <w:b/>
          <w:i/>
          <w:iCs/>
        </w:rPr>
        <w:t>Защита на данните - Принципи и практики.</w:t>
      </w:r>
      <w:r w:rsidR="008A22EE">
        <w:rPr>
          <w:b/>
          <w:i/>
          <w:iCs/>
        </w:rPr>
        <w:t xml:space="preserve"> </w:t>
      </w:r>
      <w:r w:rsidRPr="00195808">
        <w:rPr>
          <w:bCs/>
        </w:rPr>
        <w:t>Нова Звезда, София, 2020.</w:t>
      </w:r>
    </w:p>
    <w:p w14:paraId="5EBE630B" w14:textId="515F4EE0" w:rsidR="00B659A3" w:rsidRDefault="00B659A3" w:rsidP="009E0BD6">
      <w:pPr>
        <w:pStyle w:val="ListParagraph"/>
        <w:numPr>
          <w:ilvl w:val="0"/>
          <w:numId w:val="23"/>
        </w:numPr>
        <w:spacing w:line="240" w:lineRule="atLeast"/>
        <w:jc w:val="both"/>
        <w:rPr>
          <w:bCs/>
        </w:rPr>
      </w:pPr>
      <w:r w:rsidRPr="00B659A3">
        <w:rPr>
          <w:bCs/>
        </w:rPr>
        <w:t>Марин, Николай и Янчев, Августин.</w:t>
      </w:r>
      <w:r w:rsidRPr="00B659A3">
        <w:t xml:space="preserve"> </w:t>
      </w:r>
      <w:r w:rsidRPr="00B659A3">
        <w:rPr>
          <w:bCs/>
        </w:rPr>
        <w:t>Нарушенията на сигурността на личните данни като основно предизвикателство за националната сигурност</w:t>
      </w:r>
      <w:r>
        <w:rPr>
          <w:bCs/>
        </w:rPr>
        <w:t>. Право, политика, администрация, т</w:t>
      </w:r>
      <w:r w:rsidRPr="00B659A3">
        <w:rPr>
          <w:bCs/>
        </w:rPr>
        <w:t xml:space="preserve">ом 8, </w:t>
      </w:r>
      <w:r>
        <w:rPr>
          <w:bCs/>
        </w:rPr>
        <w:t>б</w:t>
      </w:r>
      <w:r w:rsidRPr="00B659A3">
        <w:rPr>
          <w:bCs/>
        </w:rPr>
        <w:t>рой 2/2021г.</w:t>
      </w:r>
      <w:r>
        <w:rPr>
          <w:bCs/>
        </w:rPr>
        <w:t>, с.1-8.</w:t>
      </w:r>
      <w:r w:rsidR="00B158C6">
        <w:rPr>
          <w:bCs/>
        </w:rPr>
        <w:t xml:space="preserve"> линк: </w:t>
      </w:r>
      <w:hyperlink r:id="rId8" w:history="1">
        <w:r w:rsidR="00B158C6" w:rsidRPr="00F2138D">
          <w:rPr>
            <w:rStyle w:val="Hyperlink"/>
            <w:bCs/>
          </w:rPr>
          <w:t>https://lpajournal.swu.bg/%d1%82%d0%be%d0%bc-8-%d0%b1%d1%80%d0%be%d0%b9-2-2021%d0%b3/</w:t>
        </w:r>
      </w:hyperlink>
    </w:p>
    <w:p w14:paraId="38F46CEF" w14:textId="4266B411" w:rsidR="00B158C6" w:rsidRPr="00B659A3" w:rsidRDefault="00160113" w:rsidP="009E0BD6">
      <w:pPr>
        <w:pStyle w:val="ListParagraph"/>
        <w:numPr>
          <w:ilvl w:val="0"/>
          <w:numId w:val="23"/>
        </w:numPr>
        <w:spacing w:line="240" w:lineRule="atLeast"/>
        <w:jc w:val="both"/>
        <w:rPr>
          <w:bCs/>
        </w:rPr>
      </w:pPr>
      <w:r>
        <w:rPr>
          <w:bCs/>
        </w:rPr>
        <w:t xml:space="preserve">Белова, Габриела. Марин, Николай. Георгиева, Гергана. Кочев, Йосиф. </w:t>
      </w:r>
      <w:r w:rsidRPr="00160113">
        <w:rPr>
          <w:bCs/>
        </w:rPr>
        <w:t>Нови моменти в защитата на личните данни в Европейския съюз</w:t>
      </w:r>
      <w:r>
        <w:rPr>
          <w:bCs/>
        </w:rPr>
        <w:t xml:space="preserve">. </w:t>
      </w:r>
      <w:r w:rsidRPr="00160113">
        <w:rPr>
          <w:bCs/>
        </w:rPr>
        <w:t>Научни трудове на Института за държавата и правото</w:t>
      </w:r>
      <w:r>
        <w:rPr>
          <w:bCs/>
        </w:rPr>
        <w:t xml:space="preserve">, брой </w:t>
      </w:r>
      <w:r>
        <w:rPr>
          <w:bCs/>
          <w:lang w:val="en-US"/>
        </w:rPr>
        <w:t>XVI</w:t>
      </w:r>
      <w:r>
        <w:rPr>
          <w:bCs/>
        </w:rPr>
        <w:t xml:space="preserve"> от 2017 г. с. 54-64. </w:t>
      </w:r>
    </w:p>
    <w:p w14:paraId="58B16ADF" w14:textId="77777777" w:rsidR="00090ED1" w:rsidRPr="007E3BB6" w:rsidRDefault="00090ED1" w:rsidP="007E3BB6">
      <w:pPr>
        <w:spacing w:line="240" w:lineRule="atLeast"/>
        <w:jc w:val="both"/>
        <w:rPr>
          <w:bCs/>
        </w:rPr>
      </w:pPr>
      <w:r w:rsidRPr="007E3BB6">
        <w:rPr>
          <w:bCs/>
        </w:rPr>
        <w:tab/>
      </w:r>
      <w:r w:rsidRPr="007E3BB6">
        <w:rPr>
          <w:bCs/>
        </w:rPr>
        <w:tab/>
      </w:r>
    </w:p>
    <w:p w14:paraId="295DD9BC" w14:textId="4289801E" w:rsidR="00090ED1" w:rsidRPr="00195808" w:rsidRDefault="00406D9D" w:rsidP="00195808">
      <w:pPr>
        <w:pStyle w:val="Heading2"/>
        <w:jc w:val="left"/>
        <w:rPr>
          <w:u w:val="single"/>
        </w:rPr>
      </w:pPr>
      <w:r>
        <w:rPr>
          <w:u w:val="single"/>
          <w:lang w:val="en-US"/>
        </w:rPr>
        <w:t>B</w:t>
      </w:r>
      <w:r w:rsidR="00090ED1" w:rsidRPr="00195808">
        <w:rPr>
          <w:u w:val="single"/>
        </w:rPr>
        <w:t xml:space="preserve">. </w:t>
      </w:r>
      <w:r>
        <w:rPr>
          <w:u w:val="single"/>
          <w:lang w:val="en-US"/>
        </w:rPr>
        <w:t>Additional literature</w:t>
      </w:r>
      <w:r w:rsidR="00195808">
        <w:rPr>
          <w:u w:val="single"/>
        </w:rPr>
        <w:t>:</w:t>
      </w:r>
    </w:p>
    <w:p w14:paraId="449D7C10" w14:textId="77777777" w:rsidR="00700A0C" w:rsidRPr="004606B3" w:rsidRDefault="00700A0C" w:rsidP="00700A0C">
      <w:pPr>
        <w:pStyle w:val="ListParagraph"/>
        <w:numPr>
          <w:ilvl w:val="0"/>
          <w:numId w:val="12"/>
        </w:numPr>
        <w:spacing w:line="240" w:lineRule="atLeast"/>
        <w:jc w:val="both"/>
        <w:rPr>
          <w:bCs/>
        </w:rPr>
      </w:pPr>
      <w:r w:rsidRPr="004606B3">
        <w:rPr>
          <w:bCs/>
        </w:rPr>
        <w:t>Burri</w:t>
      </w:r>
      <w:r>
        <w:rPr>
          <w:bCs/>
          <w:lang w:val="en-US"/>
        </w:rPr>
        <w:t xml:space="preserve">, </w:t>
      </w:r>
      <w:r w:rsidRPr="004606B3">
        <w:rPr>
          <w:bCs/>
        </w:rPr>
        <w:t xml:space="preserve"> Mira</w:t>
      </w:r>
      <w:r>
        <w:rPr>
          <w:bCs/>
          <w:lang w:val="en-US"/>
        </w:rPr>
        <w:t xml:space="preserve">. </w:t>
      </w:r>
      <w:r w:rsidRPr="009F2FD0">
        <w:rPr>
          <w:b/>
          <w:i/>
          <w:iCs/>
        </w:rPr>
        <w:t>Big Data and Global Trade Law</w:t>
      </w:r>
      <w:r w:rsidRPr="009F2FD0">
        <w:rPr>
          <w:b/>
          <w:lang w:val="en-US"/>
        </w:rPr>
        <w:t>.</w:t>
      </w:r>
      <w:r>
        <w:rPr>
          <w:bCs/>
          <w:lang w:val="en-US"/>
        </w:rPr>
        <w:t xml:space="preserve"> </w:t>
      </w:r>
      <w:r w:rsidRPr="007E3BB6">
        <w:rPr>
          <w:bCs/>
        </w:rPr>
        <w:t>Cambridge University Press</w:t>
      </w:r>
      <w:r w:rsidRPr="004606B3">
        <w:rPr>
          <w:bCs/>
        </w:rPr>
        <w:t xml:space="preserve">, </w:t>
      </w:r>
      <w:r w:rsidRPr="007E3BB6">
        <w:rPr>
          <w:bCs/>
        </w:rPr>
        <w:t>July 2021</w:t>
      </w:r>
      <w:r>
        <w:rPr>
          <w:bCs/>
          <w:lang w:val="en-US"/>
        </w:rPr>
        <w:t xml:space="preserve">, </w:t>
      </w:r>
      <w:r w:rsidRPr="007E3BB6">
        <w:rPr>
          <w:bCs/>
        </w:rPr>
        <w:t>DOI:</w:t>
      </w:r>
      <w:r>
        <w:rPr>
          <w:bCs/>
          <w:lang w:val="en-US"/>
        </w:rPr>
        <w:t xml:space="preserve"> </w:t>
      </w:r>
      <w:hyperlink r:id="rId9" w:history="1">
        <w:r w:rsidRPr="00065D80">
          <w:rPr>
            <w:rStyle w:val="Hyperlink"/>
            <w:bCs/>
          </w:rPr>
          <w:t>https://doi.org/10.1017/9781108919234</w:t>
        </w:r>
      </w:hyperlink>
      <w:r>
        <w:rPr>
          <w:bCs/>
          <w:lang w:val="en-US"/>
        </w:rPr>
        <w:t xml:space="preserve"> .</w:t>
      </w:r>
    </w:p>
    <w:p w14:paraId="68AD45F4" w14:textId="1D9208E0" w:rsidR="00700A0C" w:rsidRPr="004606B3" w:rsidRDefault="00700A0C" w:rsidP="00700A0C">
      <w:pPr>
        <w:pStyle w:val="ListParagraph"/>
        <w:numPr>
          <w:ilvl w:val="0"/>
          <w:numId w:val="12"/>
        </w:numPr>
        <w:spacing w:line="240" w:lineRule="atLeast"/>
        <w:jc w:val="both"/>
        <w:rPr>
          <w:bCs/>
        </w:rPr>
      </w:pPr>
      <w:r w:rsidRPr="007E3BB6">
        <w:rPr>
          <w:bCs/>
        </w:rPr>
        <w:t>Coppel</w:t>
      </w:r>
      <w:r>
        <w:rPr>
          <w:bCs/>
          <w:lang w:val="en-US"/>
        </w:rPr>
        <w:t>,</w:t>
      </w:r>
      <w:r w:rsidRPr="006F2B0A">
        <w:rPr>
          <w:bCs/>
        </w:rPr>
        <w:t xml:space="preserve"> </w:t>
      </w:r>
      <w:r w:rsidRPr="007E3BB6">
        <w:rPr>
          <w:bCs/>
        </w:rPr>
        <w:t>Philip</w:t>
      </w:r>
      <w:r>
        <w:rPr>
          <w:bCs/>
          <w:lang w:val="en-US"/>
        </w:rPr>
        <w:t>.</w:t>
      </w:r>
      <w:r w:rsidRPr="006F2B0A">
        <w:rPr>
          <w:bCs/>
        </w:rPr>
        <w:t xml:space="preserve"> </w:t>
      </w:r>
      <w:r w:rsidRPr="009F2FD0">
        <w:rPr>
          <w:b/>
          <w:i/>
          <w:iCs/>
        </w:rPr>
        <w:t>Information Rights</w:t>
      </w:r>
      <w:r w:rsidRPr="009F2FD0">
        <w:rPr>
          <w:b/>
          <w:i/>
          <w:iCs/>
          <w:lang w:val="en-US"/>
        </w:rPr>
        <w:t xml:space="preserve">. </w:t>
      </w:r>
      <w:r w:rsidRPr="009F2FD0">
        <w:rPr>
          <w:b/>
          <w:i/>
          <w:iCs/>
        </w:rPr>
        <w:t xml:space="preserve">A Practitioner's Guide to Data Protection, Freedom of Information and </w:t>
      </w:r>
      <w:r w:rsidR="008F2036">
        <w:rPr>
          <w:b/>
          <w:i/>
          <w:iCs/>
          <w:lang w:val="en-US"/>
        </w:rPr>
        <w:t>Other</w:t>
      </w:r>
      <w:r w:rsidRPr="009F2FD0">
        <w:rPr>
          <w:b/>
          <w:i/>
          <w:iCs/>
        </w:rPr>
        <w:t xml:space="preserve"> Information Rights</w:t>
      </w:r>
      <w:r w:rsidRPr="009F2FD0">
        <w:rPr>
          <w:b/>
          <w:i/>
          <w:iCs/>
          <w:lang w:val="en-US"/>
        </w:rPr>
        <w:t>.</w:t>
      </w:r>
      <w:r>
        <w:rPr>
          <w:bCs/>
          <w:i/>
          <w:iCs/>
          <w:lang w:val="en-US"/>
        </w:rPr>
        <w:t xml:space="preserve"> </w:t>
      </w:r>
      <w:r w:rsidRPr="007E3BB6">
        <w:rPr>
          <w:bCs/>
        </w:rPr>
        <w:t>Hart Publishing</w:t>
      </w:r>
      <w:r>
        <w:rPr>
          <w:bCs/>
          <w:lang w:val="en-US"/>
        </w:rPr>
        <w:t xml:space="preserve">, </w:t>
      </w:r>
      <w:r w:rsidRPr="007E3BB6">
        <w:rPr>
          <w:bCs/>
        </w:rPr>
        <w:t>11 Jun 2020</w:t>
      </w:r>
      <w:r>
        <w:rPr>
          <w:bCs/>
          <w:lang w:val="en-US"/>
        </w:rPr>
        <w:t>, 5</w:t>
      </w:r>
      <w:r w:rsidRPr="006F2B0A">
        <w:rPr>
          <w:bCs/>
          <w:vertAlign w:val="superscript"/>
          <w:lang w:val="en-US"/>
        </w:rPr>
        <w:t>th</w:t>
      </w:r>
      <w:r>
        <w:rPr>
          <w:bCs/>
          <w:lang w:val="en-US"/>
        </w:rPr>
        <w:t xml:space="preserve"> edition.</w:t>
      </w:r>
    </w:p>
    <w:p w14:paraId="5A61A12B" w14:textId="77777777" w:rsidR="00700A0C" w:rsidRPr="00606765" w:rsidRDefault="00700A0C" w:rsidP="00700A0C">
      <w:pPr>
        <w:pStyle w:val="ListParagraph"/>
        <w:numPr>
          <w:ilvl w:val="0"/>
          <w:numId w:val="12"/>
        </w:numPr>
        <w:spacing w:line="240" w:lineRule="atLeast"/>
        <w:jc w:val="both"/>
        <w:rPr>
          <w:bCs/>
        </w:rPr>
      </w:pPr>
      <w:r w:rsidRPr="00606765">
        <w:rPr>
          <w:bCs/>
        </w:rPr>
        <w:t>Fabbrini</w:t>
      </w:r>
      <w:r w:rsidRPr="00606765">
        <w:rPr>
          <w:bCs/>
          <w:lang w:val="en-US"/>
        </w:rPr>
        <w:t>,</w:t>
      </w:r>
      <w:r w:rsidRPr="00606765">
        <w:rPr>
          <w:bCs/>
        </w:rPr>
        <w:t xml:space="preserve"> Federico</w:t>
      </w:r>
      <w:r w:rsidRPr="00606765">
        <w:rPr>
          <w:bCs/>
          <w:lang w:val="en-US"/>
        </w:rPr>
        <w:t>.</w:t>
      </w:r>
      <w:r w:rsidRPr="00606765">
        <w:rPr>
          <w:bCs/>
        </w:rPr>
        <w:t xml:space="preserve"> Celeste</w:t>
      </w:r>
      <w:r w:rsidRPr="00606765">
        <w:rPr>
          <w:bCs/>
          <w:lang w:val="en-US"/>
        </w:rPr>
        <w:t>,</w:t>
      </w:r>
      <w:r w:rsidRPr="00606765">
        <w:rPr>
          <w:bCs/>
        </w:rPr>
        <w:t xml:space="preserve"> Edoardo</w:t>
      </w:r>
      <w:r w:rsidRPr="00606765">
        <w:rPr>
          <w:bCs/>
          <w:lang w:val="en-US"/>
        </w:rPr>
        <w:t xml:space="preserve"> &amp;</w:t>
      </w:r>
      <w:r w:rsidRPr="00606765">
        <w:rPr>
          <w:bCs/>
        </w:rPr>
        <w:t xml:space="preserve"> Quinn</w:t>
      </w:r>
      <w:r w:rsidRPr="00606765">
        <w:rPr>
          <w:bCs/>
          <w:lang w:val="en-US"/>
        </w:rPr>
        <w:t>,</w:t>
      </w:r>
      <w:r w:rsidRPr="00606765">
        <w:rPr>
          <w:bCs/>
        </w:rPr>
        <w:t xml:space="preserve"> John</w:t>
      </w:r>
      <w:r w:rsidRPr="00606765">
        <w:rPr>
          <w:bCs/>
          <w:lang w:val="en-US"/>
        </w:rPr>
        <w:t>.</w:t>
      </w:r>
      <w:r w:rsidRPr="00606765">
        <w:rPr>
          <w:bCs/>
        </w:rPr>
        <w:t xml:space="preserve"> </w:t>
      </w:r>
      <w:r w:rsidRPr="009F2FD0">
        <w:rPr>
          <w:b/>
          <w:i/>
          <w:iCs/>
        </w:rPr>
        <w:t>Data Protection Beyond Borders</w:t>
      </w:r>
      <w:r w:rsidRPr="009F2FD0">
        <w:rPr>
          <w:b/>
          <w:i/>
          <w:iCs/>
          <w:lang w:val="en-US"/>
        </w:rPr>
        <w:t xml:space="preserve">. </w:t>
      </w:r>
      <w:r w:rsidRPr="009F2FD0">
        <w:rPr>
          <w:b/>
          <w:i/>
          <w:iCs/>
        </w:rPr>
        <w:t>Transatlantic Perspectives on Extraterritoriality and Sovereignty</w:t>
      </w:r>
      <w:r w:rsidRPr="009F2FD0">
        <w:rPr>
          <w:b/>
          <w:i/>
          <w:iCs/>
          <w:lang w:val="en-US"/>
        </w:rPr>
        <w:t>.</w:t>
      </w:r>
      <w:r w:rsidRPr="00606765">
        <w:rPr>
          <w:bCs/>
        </w:rPr>
        <w:t xml:space="preserve"> Hart Publishing</w:t>
      </w:r>
      <w:r w:rsidRPr="00606765">
        <w:rPr>
          <w:bCs/>
          <w:lang w:val="en-US"/>
        </w:rPr>
        <w:t xml:space="preserve">, </w:t>
      </w:r>
      <w:r w:rsidRPr="00606765">
        <w:rPr>
          <w:bCs/>
        </w:rPr>
        <w:t>11 Feb 2021</w:t>
      </w:r>
      <w:r w:rsidRPr="00606765">
        <w:rPr>
          <w:bCs/>
          <w:lang w:val="en-US"/>
        </w:rPr>
        <w:t>.</w:t>
      </w:r>
    </w:p>
    <w:p w14:paraId="6E70CE4D" w14:textId="77777777" w:rsidR="00700A0C" w:rsidRPr="006F2B0A" w:rsidRDefault="00700A0C" w:rsidP="00700A0C">
      <w:pPr>
        <w:pStyle w:val="ListParagraph"/>
        <w:numPr>
          <w:ilvl w:val="0"/>
          <w:numId w:val="12"/>
        </w:numPr>
        <w:spacing w:line="240" w:lineRule="atLeast"/>
        <w:jc w:val="both"/>
        <w:rPr>
          <w:bCs/>
        </w:rPr>
      </w:pPr>
      <w:r w:rsidRPr="007E3BB6">
        <w:rPr>
          <w:bCs/>
        </w:rPr>
        <w:t>Fahey</w:t>
      </w:r>
      <w:r>
        <w:rPr>
          <w:bCs/>
          <w:lang w:val="en-US"/>
        </w:rPr>
        <w:t xml:space="preserve">, </w:t>
      </w:r>
      <w:r w:rsidRPr="006F2B0A">
        <w:rPr>
          <w:bCs/>
        </w:rPr>
        <w:t xml:space="preserve"> </w:t>
      </w:r>
      <w:r w:rsidRPr="007E3BB6">
        <w:rPr>
          <w:bCs/>
        </w:rPr>
        <w:t>Elaine</w:t>
      </w:r>
      <w:r>
        <w:rPr>
          <w:bCs/>
          <w:lang w:val="en-US"/>
        </w:rPr>
        <w:t>.</w:t>
      </w:r>
      <w:r w:rsidRPr="006F2B0A">
        <w:rPr>
          <w:bCs/>
        </w:rPr>
        <w:t xml:space="preserve"> </w:t>
      </w:r>
      <w:r w:rsidRPr="009F2FD0">
        <w:rPr>
          <w:b/>
          <w:i/>
          <w:iCs/>
        </w:rPr>
        <w:t>The EU as a Global Digital Actor</w:t>
      </w:r>
      <w:r w:rsidRPr="009F2FD0">
        <w:rPr>
          <w:b/>
          <w:i/>
          <w:iCs/>
          <w:lang w:val="en-US"/>
        </w:rPr>
        <w:t xml:space="preserve">. </w:t>
      </w:r>
      <w:r w:rsidRPr="009F2FD0">
        <w:rPr>
          <w:b/>
          <w:i/>
          <w:iCs/>
        </w:rPr>
        <w:t>Institutionalising Global Data Protection, Trade, and Cybersecurity</w:t>
      </w:r>
      <w:r w:rsidRPr="009F2FD0">
        <w:rPr>
          <w:b/>
          <w:i/>
          <w:iCs/>
          <w:lang w:val="en-US"/>
        </w:rPr>
        <w:t>.</w:t>
      </w:r>
      <w:r>
        <w:rPr>
          <w:bCs/>
          <w:i/>
          <w:iCs/>
          <w:lang w:val="en-US"/>
        </w:rPr>
        <w:t xml:space="preserve"> </w:t>
      </w:r>
      <w:r w:rsidRPr="007E3BB6">
        <w:rPr>
          <w:bCs/>
        </w:rPr>
        <w:t>Hart Publishing</w:t>
      </w:r>
      <w:r>
        <w:rPr>
          <w:bCs/>
          <w:lang w:val="en-US"/>
        </w:rPr>
        <w:t xml:space="preserve">, </w:t>
      </w:r>
      <w:r w:rsidRPr="007E3BB6">
        <w:rPr>
          <w:bCs/>
        </w:rPr>
        <w:t>08 Sep 2022</w:t>
      </w:r>
      <w:r>
        <w:rPr>
          <w:bCs/>
          <w:lang w:val="en-US"/>
        </w:rPr>
        <w:t>, 1</w:t>
      </w:r>
      <w:r>
        <w:rPr>
          <w:bCs/>
          <w:vertAlign w:val="superscript"/>
          <w:lang w:val="en-US"/>
        </w:rPr>
        <w:t xml:space="preserve">st </w:t>
      </w:r>
      <w:r>
        <w:rPr>
          <w:bCs/>
          <w:lang w:val="en-US"/>
        </w:rPr>
        <w:t>edition.</w:t>
      </w:r>
    </w:p>
    <w:p w14:paraId="78A75E73" w14:textId="77777777" w:rsidR="00700A0C" w:rsidRDefault="00700A0C" w:rsidP="00700A0C">
      <w:pPr>
        <w:pStyle w:val="ListParagraph"/>
        <w:numPr>
          <w:ilvl w:val="0"/>
          <w:numId w:val="12"/>
        </w:numPr>
        <w:spacing w:line="240" w:lineRule="atLeast"/>
        <w:jc w:val="both"/>
        <w:rPr>
          <w:bCs/>
        </w:rPr>
      </w:pPr>
      <w:r w:rsidRPr="00471500">
        <w:rPr>
          <w:bCs/>
        </w:rPr>
        <w:t xml:space="preserve">Gregory, Peter. </w:t>
      </w:r>
      <w:r w:rsidRPr="009F2FD0">
        <w:rPr>
          <w:b/>
          <w:i/>
          <w:iCs/>
        </w:rPr>
        <w:t>CDPSE Certified Data Privacy Solutions Engineer.</w:t>
      </w:r>
      <w:r w:rsidRPr="00471500">
        <w:rPr>
          <w:bCs/>
        </w:rPr>
        <w:t xml:space="preserve"> McGraw Hill; 1st edition (March 17, 2021)</w:t>
      </w:r>
      <w:r>
        <w:rPr>
          <w:bCs/>
        </w:rPr>
        <w:t>.</w:t>
      </w:r>
    </w:p>
    <w:p w14:paraId="47DF52FE" w14:textId="77777777" w:rsidR="00700A0C" w:rsidRDefault="00700A0C" w:rsidP="00700A0C">
      <w:pPr>
        <w:pStyle w:val="ListParagraph"/>
        <w:numPr>
          <w:ilvl w:val="0"/>
          <w:numId w:val="12"/>
        </w:numPr>
        <w:spacing w:line="240" w:lineRule="atLeast"/>
        <w:jc w:val="both"/>
        <w:rPr>
          <w:bCs/>
        </w:rPr>
      </w:pPr>
      <w:r w:rsidRPr="00471500">
        <w:rPr>
          <w:bCs/>
        </w:rPr>
        <w:t>Hallinan</w:t>
      </w:r>
      <w:r>
        <w:rPr>
          <w:bCs/>
        </w:rPr>
        <w:t>,</w:t>
      </w:r>
      <w:r w:rsidRPr="00471500">
        <w:rPr>
          <w:bCs/>
        </w:rPr>
        <w:t xml:space="preserve"> Dara</w:t>
      </w:r>
      <w:r>
        <w:rPr>
          <w:bCs/>
        </w:rPr>
        <w:t>.</w:t>
      </w:r>
      <w:r w:rsidRPr="00471500">
        <w:rPr>
          <w:bCs/>
        </w:rPr>
        <w:t xml:space="preserve"> Leenes</w:t>
      </w:r>
      <w:r>
        <w:rPr>
          <w:bCs/>
        </w:rPr>
        <w:t>,</w:t>
      </w:r>
      <w:r w:rsidRPr="00471500">
        <w:rPr>
          <w:bCs/>
        </w:rPr>
        <w:t xml:space="preserve"> Ronald</w:t>
      </w:r>
      <w:r>
        <w:rPr>
          <w:bCs/>
        </w:rPr>
        <w:t xml:space="preserve"> </w:t>
      </w:r>
      <w:r w:rsidRPr="00382F04">
        <w:rPr>
          <w:bCs/>
          <w:lang w:val="en-GB"/>
        </w:rPr>
        <w:t>&amp;</w:t>
      </w:r>
      <w:r w:rsidRPr="00471500">
        <w:rPr>
          <w:bCs/>
        </w:rPr>
        <w:t xml:space="preserve"> Paul De Hert</w:t>
      </w:r>
      <w:r w:rsidRPr="00382F04">
        <w:rPr>
          <w:bCs/>
          <w:lang w:val="en-GB"/>
        </w:rPr>
        <w:t>.</w:t>
      </w:r>
      <w:r w:rsidRPr="00471500">
        <w:rPr>
          <w:bCs/>
        </w:rPr>
        <w:t xml:space="preserve"> </w:t>
      </w:r>
      <w:r w:rsidRPr="009F2FD0">
        <w:rPr>
          <w:b/>
          <w:i/>
          <w:iCs/>
        </w:rPr>
        <w:t>Data Protection and Privacy, Volume 13, Data Protection and Artificial Intelligence</w:t>
      </w:r>
      <w:r w:rsidRPr="009F2FD0">
        <w:rPr>
          <w:b/>
          <w:lang w:val="en-US"/>
        </w:rPr>
        <w:t>.</w:t>
      </w:r>
      <w:r>
        <w:rPr>
          <w:bCs/>
          <w:lang w:val="en-US"/>
        </w:rPr>
        <w:t xml:space="preserve"> </w:t>
      </w:r>
      <w:r w:rsidRPr="00471500">
        <w:rPr>
          <w:bCs/>
        </w:rPr>
        <w:t>Hart Publishing, 2021, 1st edition.</w:t>
      </w:r>
    </w:p>
    <w:p w14:paraId="5D7FC5CB" w14:textId="77777777" w:rsidR="00700A0C" w:rsidRPr="00606765" w:rsidRDefault="00700A0C" w:rsidP="00700A0C">
      <w:pPr>
        <w:pStyle w:val="ListParagraph"/>
        <w:numPr>
          <w:ilvl w:val="0"/>
          <w:numId w:val="12"/>
        </w:numPr>
        <w:spacing w:line="240" w:lineRule="atLeast"/>
        <w:jc w:val="both"/>
        <w:rPr>
          <w:bCs/>
        </w:rPr>
      </w:pPr>
      <w:r w:rsidRPr="00471500">
        <w:rPr>
          <w:bCs/>
        </w:rPr>
        <w:t>Hallinan</w:t>
      </w:r>
      <w:r>
        <w:rPr>
          <w:bCs/>
        </w:rPr>
        <w:t>,</w:t>
      </w:r>
      <w:r w:rsidRPr="00471500">
        <w:rPr>
          <w:bCs/>
        </w:rPr>
        <w:t xml:space="preserve"> Dara</w:t>
      </w:r>
      <w:r>
        <w:rPr>
          <w:bCs/>
        </w:rPr>
        <w:t>.</w:t>
      </w:r>
      <w:r w:rsidRPr="00471500">
        <w:rPr>
          <w:bCs/>
        </w:rPr>
        <w:t xml:space="preserve"> Leenes</w:t>
      </w:r>
      <w:r>
        <w:rPr>
          <w:bCs/>
        </w:rPr>
        <w:t>,</w:t>
      </w:r>
      <w:r w:rsidRPr="00471500">
        <w:rPr>
          <w:bCs/>
        </w:rPr>
        <w:t xml:space="preserve"> Ronald</w:t>
      </w:r>
      <w:r>
        <w:rPr>
          <w:bCs/>
        </w:rPr>
        <w:t xml:space="preserve"> </w:t>
      </w:r>
      <w:r w:rsidRPr="00606765">
        <w:rPr>
          <w:bCs/>
          <w:lang w:val="en-GB"/>
        </w:rPr>
        <w:t>&amp;</w:t>
      </w:r>
      <w:r w:rsidRPr="00471500">
        <w:rPr>
          <w:bCs/>
        </w:rPr>
        <w:t xml:space="preserve"> Paul De Hert</w:t>
      </w:r>
      <w:r w:rsidRPr="00606765">
        <w:rPr>
          <w:bCs/>
          <w:lang w:val="en-GB"/>
        </w:rPr>
        <w:t>.</w:t>
      </w:r>
      <w:r w:rsidRPr="00471500">
        <w:rPr>
          <w:bCs/>
        </w:rPr>
        <w:t xml:space="preserve"> </w:t>
      </w:r>
      <w:r w:rsidRPr="009F2FD0">
        <w:rPr>
          <w:b/>
          <w:i/>
          <w:iCs/>
        </w:rPr>
        <w:t>Data Protection and Privacy, Volume 14,  Enforcing Rights in a Changing World</w:t>
      </w:r>
      <w:r w:rsidRPr="009F2FD0">
        <w:rPr>
          <w:b/>
          <w:lang w:val="en-US"/>
        </w:rPr>
        <w:t>.</w:t>
      </w:r>
      <w:r w:rsidRPr="009F2FD0">
        <w:rPr>
          <w:b/>
        </w:rPr>
        <w:t xml:space="preserve"> </w:t>
      </w:r>
      <w:r w:rsidRPr="00606765">
        <w:rPr>
          <w:bCs/>
        </w:rPr>
        <w:t>Hart Publishing, 16 Dec 2021, 1st edition</w:t>
      </w:r>
      <w:r>
        <w:rPr>
          <w:bCs/>
          <w:lang w:val="en-US"/>
        </w:rPr>
        <w:t>.</w:t>
      </w:r>
    </w:p>
    <w:p w14:paraId="09D3EFB1" w14:textId="77777777" w:rsidR="00700A0C" w:rsidRPr="004606B3" w:rsidRDefault="00700A0C" w:rsidP="00700A0C">
      <w:pPr>
        <w:pStyle w:val="ListParagraph"/>
        <w:numPr>
          <w:ilvl w:val="0"/>
          <w:numId w:val="12"/>
        </w:numPr>
        <w:spacing w:line="240" w:lineRule="atLeast"/>
        <w:jc w:val="both"/>
        <w:rPr>
          <w:bCs/>
        </w:rPr>
      </w:pPr>
      <w:r w:rsidRPr="007E3BB6">
        <w:rPr>
          <w:bCs/>
        </w:rPr>
        <w:lastRenderedPageBreak/>
        <w:t>Solove</w:t>
      </w:r>
      <w:r>
        <w:rPr>
          <w:bCs/>
          <w:lang w:val="en-US"/>
        </w:rPr>
        <w:t>,</w:t>
      </w:r>
      <w:r w:rsidRPr="004606B3">
        <w:rPr>
          <w:bCs/>
        </w:rPr>
        <w:t xml:space="preserve"> </w:t>
      </w:r>
      <w:r w:rsidRPr="007E3BB6">
        <w:rPr>
          <w:bCs/>
        </w:rPr>
        <w:t>Daniel J.</w:t>
      </w:r>
      <w:r w:rsidRPr="004606B3">
        <w:rPr>
          <w:bCs/>
        </w:rPr>
        <w:t xml:space="preserve"> </w:t>
      </w:r>
      <w:r w:rsidRPr="007E3BB6">
        <w:rPr>
          <w:bCs/>
        </w:rPr>
        <w:t>Schwartz</w:t>
      </w:r>
      <w:r>
        <w:rPr>
          <w:bCs/>
          <w:lang w:val="en-US"/>
        </w:rPr>
        <w:t>.</w:t>
      </w:r>
      <w:r w:rsidRPr="007E3BB6">
        <w:rPr>
          <w:bCs/>
        </w:rPr>
        <w:t xml:space="preserve"> Paul M. </w:t>
      </w:r>
      <w:r w:rsidRPr="009F2FD0">
        <w:rPr>
          <w:b/>
          <w:i/>
          <w:iCs/>
        </w:rPr>
        <w:t>Consumer Privacy and Data Protection</w:t>
      </w:r>
      <w:r w:rsidRPr="009F2FD0">
        <w:rPr>
          <w:b/>
          <w:i/>
          <w:iCs/>
          <w:lang w:val="en-US"/>
        </w:rPr>
        <w:t xml:space="preserve">. </w:t>
      </w:r>
      <w:r w:rsidRPr="009F2FD0">
        <w:rPr>
          <w:b/>
          <w:i/>
          <w:iCs/>
        </w:rPr>
        <w:t>(Aspen Casebook Series) 3rd Edition</w:t>
      </w:r>
      <w:r w:rsidRPr="009F2FD0">
        <w:rPr>
          <w:b/>
          <w:i/>
          <w:iCs/>
          <w:lang w:val="en-US"/>
        </w:rPr>
        <w:t>.</w:t>
      </w:r>
      <w:r w:rsidRPr="004606B3">
        <w:rPr>
          <w:bCs/>
        </w:rPr>
        <w:t xml:space="preserve"> </w:t>
      </w:r>
      <w:r w:rsidRPr="007E3BB6">
        <w:rPr>
          <w:bCs/>
        </w:rPr>
        <w:t>Wolters Kluwer; 3rd edition</w:t>
      </w:r>
      <w:r>
        <w:rPr>
          <w:bCs/>
          <w:lang w:val="en-US"/>
        </w:rPr>
        <w:t xml:space="preserve">, </w:t>
      </w:r>
      <w:r w:rsidRPr="007E3BB6">
        <w:rPr>
          <w:bCs/>
        </w:rPr>
        <w:t>November 23, 2020</w:t>
      </w:r>
      <w:r>
        <w:rPr>
          <w:bCs/>
          <w:lang w:val="en-US"/>
        </w:rPr>
        <w:t>.</w:t>
      </w:r>
    </w:p>
    <w:p w14:paraId="229EFED8" w14:textId="77777777" w:rsidR="00700A0C" w:rsidRPr="004606B3" w:rsidRDefault="00700A0C" w:rsidP="00700A0C">
      <w:pPr>
        <w:pStyle w:val="ListParagraph"/>
        <w:numPr>
          <w:ilvl w:val="0"/>
          <w:numId w:val="12"/>
        </w:numPr>
        <w:spacing w:line="240" w:lineRule="atLeast"/>
        <w:jc w:val="both"/>
        <w:rPr>
          <w:bCs/>
          <w:i/>
          <w:iCs/>
        </w:rPr>
      </w:pPr>
      <w:r w:rsidRPr="007E3BB6">
        <w:rPr>
          <w:bCs/>
        </w:rPr>
        <w:t>Solove</w:t>
      </w:r>
      <w:r>
        <w:rPr>
          <w:bCs/>
          <w:lang w:val="en-US"/>
        </w:rPr>
        <w:t>,</w:t>
      </w:r>
      <w:r w:rsidRPr="004606B3">
        <w:rPr>
          <w:bCs/>
        </w:rPr>
        <w:t xml:space="preserve"> </w:t>
      </w:r>
      <w:r w:rsidRPr="007E3BB6">
        <w:rPr>
          <w:bCs/>
        </w:rPr>
        <w:t>Daniel J.</w:t>
      </w:r>
      <w:r w:rsidRPr="004606B3">
        <w:rPr>
          <w:bCs/>
        </w:rPr>
        <w:t xml:space="preserve"> </w:t>
      </w:r>
      <w:r w:rsidRPr="007E3BB6">
        <w:rPr>
          <w:bCs/>
        </w:rPr>
        <w:t>Schwartz</w:t>
      </w:r>
      <w:r>
        <w:rPr>
          <w:bCs/>
          <w:lang w:val="en-US"/>
        </w:rPr>
        <w:t>.</w:t>
      </w:r>
      <w:r w:rsidRPr="007E3BB6">
        <w:rPr>
          <w:bCs/>
        </w:rPr>
        <w:t xml:space="preserve"> Paul M.</w:t>
      </w:r>
      <w:r>
        <w:rPr>
          <w:bCs/>
          <w:lang w:val="en-US"/>
        </w:rPr>
        <w:t xml:space="preserve"> </w:t>
      </w:r>
      <w:r w:rsidRPr="009F2FD0">
        <w:rPr>
          <w:b/>
          <w:i/>
          <w:iCs/>
        </w:rPr>
        <w:t>EU Data Protection and the GDPR (Aspen Casebook Series)</w:t>
      </w:r>
      <w:r w:rsidRPr="009F2FD0">
        <w:rPr>
          <w:b/>
          <w:i/>
          <w:iCs/>
          <w:lang w:val="en-US"/>
        </w:rPr>
        <w:t>.</w:t>
      </w:r>
      <w:r>
        <w:rPr>
          <w:bCs/>
          <w:i/>
          <w:iCs/>
          <w:lang w:val="en-US"/>
        </w:rPr>
        <w:t xml:space="preserve"> </w:t>
      </w:r>
      <w:r w:rsidRPr="007E3BB6">
        <w:rPr>
          <w:bCs/>
        </w:rPr>
        <w:t>Wolters Kluwer</w:t>
      </w:r>
      <w:r>
        <w:rPr>
          <w:bCs/>
          <w:lang w:val="en-US"/>
        </w:rPr>
        <w:t>,</w:t>
      </w:r>
      <w:r w:rsidRPr="007E3BB6">
        <w:rPr>
          <w:bCs/>
        </w:rPr>
        <w:t xml:space="preserve"> November 23, 2020</w:t>
      </w:r>
      <w:r>
        <w:rPr>
          <w:bCs/>
          <w:lang w:val="en-US"/>
        </w:rPr>
        <w:t>.</w:t>
      </w:r>
    </w:p>
    <w:p w14:paraId="48A35805" w14:textId="77777777" w:rsidR="00700A0C" w:rsidRPr="00B3498A" w:rsidRDefault="00700A0C" w:rsidP="00700A0C">
      <w:pPr>
        <w:pStyle w:val="ListParagraph"/>
        <w:numPr>
          <w:ilvl w:val="0"/>
          <w:numId w:val="12"/>
        </w:numPr>
        <w:spacing w:line="240" w:lineRule="atLeast"/>
        <w:jc w:val="both"/>
        <w:rPr>
          <w:bCs/>
          <w:i/>
          <w:iCs/>
        </w:rPr>
      </w:pPr>
      <w:r w:rsidRPr="00B3498A">
        <w:rPr>
          <w:bCs/>
        </w:rPr>
        <w:t>Solove</w:t>
      </w:r>
      <w:r w:rsidRPr="00B3498A">
        <w:rPr>
          <w:bCs/>
          <w:lang w:val="en-US"/>
        </w:rPr>
        <w:t>,</w:t>
      </w:r>
      <w:r w:rsidRPr="00B3498A">
        <w:rPr>
          <w:bCs/>
        </w:rPr>
        <w:t xml:space="preserve"> Daniel J. Schwartz</w:t>
      </w:r>
      <w:r w:rsidRPr="00B3498A">
        <w:rPr>
          <w:bCs/>
          <w:lang w:val="en-US"/>
        </w:rPr>
        <w:t>.</w:t>
      </w:r>
      <w:r w:rsidRPr="00B3498A">
        <w:rPr>
          <w:bCs/>
        </w:rPr>
        <w:t xml:space="preserve"> Paul M. </w:t>
      </w:r>
      <w:r w:rsidRPr="009F2FD0">
        <w:rPr>
          <w:b/>
          <w:i/>
          <w:iCs/>
        </w:rPr>
        <w:t>Information Privacy Law (Aspen Casebook)</w:t>
      </w:r>
      <w:r w:rsidRPr="009F2FD0">
        <w:rPr>
          <w:b/>
          <w:i/>
          <w:iCs/>
          <w:lang w:val="en-US"/>
        </w:rPr>
        <w:t>.</w:t>
      </w:r>
      <w:r w:rsidRPr="00B3498A">
        <w:rPr>
          <w:bCs/>
        </w:rPr>
        <w:t xml:space="preserve"> Wolters Kluwer</w:t>
      </w:r>
      <w:r w:rsidRPr="00B3498A">
        <w:rPr>
          <w:bCs/>
          <w:lang w:val="en-US"/>
        </w:rPr>
        <w:t>,</w:t>
      </w:r>
      <w:r w:rsidRPr="00B3498A">
        <w:rPr>
          <w:bCs/>
        </w:rPr>
        <w:t xml:space="preserve"> 7th edition</w:t>
      </w:r>
      <w:r w:rsidRPr="00B3498A">
        <w:rPr>
          <w:bCs/>
          <w:lang w:val="en-US"/>
        </w:rPr>
        <w:t xml:space="preserve">, </w:t>
      </w:r>
      <w:r w:rsidRPr="00B3498A">
        <w:rPr>
          <w:bCs/>
        </w:rPr>
        <w:t>November 18, 2020</w:t>
      </w:r>
      <w:r w:rsidRPr="00B3498A">
        <w:rPr>
          <w:bCs/>
          <w:lang w:val="en-US"/>
        </w:rPr>
        <w:t>.</w:t>
      </w:r>
    </w:p>
    <w:p w14:paraId="3D749075" w14:textId="77777777" w:rsidR="00700A0C" w:rsidRPr="004606B3" w:rsidRDefault="00700A0C" w:rsidP="00700A0C">
      <w:pPr>
        <w:pStyle w:val="ListParagraph"/>
        <w:numPr>
          <w:ilvl w:val="0"/>
          <w:numId w:val="12"/>
        </w:numPr>
        <w:spacing w:line="240" w:lineRule="atLeast"/>
        <w:jc w:val="both"/>
        <w:rPr>
          <w:bCs/>
        </w:rPr>
      </w:pPr>
      <w:r w:rsidRPr="004606B3">
        <w:rPr>
          <w:bCs/>
        </w:rPr>
        <w:t>Tzanou</w:t>
      </w:r>
      <w:r w:rsidRPr="004606B3">
        <w:rPr>
          <w:bCs/>
          <w:lang w:val="en-US"/>
        </w:rPr>
        <w:t>,</w:t>
      </w:r>
      <w:r w:rsidRPr="004606B3">
        <w:rPr>
          <w:bCs/>
        </w:rPr>
        <w:t xml:space="preserve"> Maria</w:t>
      </w:r>
      <w:r w:rsidRPr="004606B3">
        <w:rPr>
          <w:bCs/>
          <w:lang w:val="en-US"/>
        </w:rPr>
        <w:t>.</w:t>
      </w:r>
      <w:r w:rsidRPr="004606B3">
        <w:rPr>
          <w:bCs/>
        </w:rPr>
        <w:t xml:space="preserve"> </w:t>
      </w:r>
      <w:r w:rsidRPr="009F2FD0">
        <w:rPr>
          <w:b/>
          <w:i/>
          <w:iCs/>
        </w:rPr>
        <w:t>Health Data Privacy under the GDPR: Big Data Challenges and Regulatory Responses (Routledge Research in the Law of Emerging Technologies)</w:t>
      </w:r>
      <w:r w:rsidRPr="009F2FD0">
        <w:rPr>
          <w:b/>
          <w:i/>
          <w:iCs/>
          <w:lang w:val="en-US"/>
        </w:rPr>
        <w:t>.</w:t>
      </w:r>
      <w:r w:rsidRPr="004606B3">
        <w:rPr>
          <w:bCs/>
        </w:rPr>
        <w:t xml:space="preserve"> Routledge</w:t>
      </w:r>
      <w:r w:rsidRPr="004606B3">
        <w:rPr>
          <w:bCs/>
          <w:lang w:val="en-US"/>
        </w:rPr>
        <w:t xml:space="preserve">, </w:t>
      </w:r>
      <w:r w:rsidRPr="004606B3">
        <w:rPr>
          <w:bCs/>
        </w:rPr>
        <w:t>24 Nov. 2020</w:t>
      </w:r>
      <w:r>
        <w:rPr>
          <w:bCs/>
          <w:lang w:val="en-US"/>
        </w:rPr>
        <w:t>, 1</w:t>
      </w:r>
      <w:r w:rsidRPr="004606B3">
        <w:rPr>
          <w:bCs/>
          <w:vertAlign w:val="superscript"/>
          <w:lang w:val="en-US"/>
        </w:rPr>
        <w:t>st</w:t>
      </w:r>
      <w:r>
        <w:rPr>
          <w:bCs/>
          <w:lang w:val="en-US"/>
        </w:rPr>
        <w:t xml:space="preserve"> edition.</w:t>
      </w:r>
    </w:p>
    <w:p w14:paraId="76D33005" w14:textId="29151850" w:rsidR="00B3498A" w:rsidRPr="00230D09" w:rsidRDefault="00700A0C" w:rsidP="007C75AD">
      <w:pPr>
        <w:pStyle w:val="ListParagraph"/>
        <w:numPr>
          <w:ilvl w:val="0"/>
          <w:numId w:val="12"/>
        </w:numPr>
        <w:spacing w:line="240" w:lineRule="atLeast"/>
        <w:jc w:val="both"/>
        <w:rPr>
          <w:bCs/>
        </w:rPr>
      </w:pPr>
      <w:r w:rsidRPr="00700A0C">
        <w:rPr>
          <w:bCs/>
        </w:rPr>
        <w:t>Tzanou</w:t>
      </w:r>
      <w:r w:rsidRPr="00700A0C">
        <w:rPr>
          <w:bCs/>
          <w:lang w:val="en-US"/>
        </w:rPr>
        <w:t>,</w:t>
      </w:r>
      <w:r w:rsidRPr="00700A0C">
        <w:rPr>
          <w:bCs/>
        </w:rPr>
        <w:t xml:space="preserve"> Maria</w:t>
      </w:r>
      <w:r w:rsidRPr="00700A0C">
        <w:rPr>
          <w:bCs/>
          <w:lang w:val="en-US"/>
        </w:rPr>
        <w:t>.</w:t>
      </w:r>
      <w:r w:rsidRPr="00700A0C">
        <w:rPr>
          <w:bCs/>
        </w:rPr>
        <w:t xml:space="preserve"> </w:t>
      </w:r>
      <w:r w:rsidRPr="00700A0C">
        <w:rPr>
          <w:b/>
          <w:i/>
          <w:iCs/>
        </w:rPr>
        <w:t>The Fundamental Right to Data Protection. Normative Value in the Context of Counter-Terrorism Surveillance</w:t>
      </w:r>
      <w:r w:rsidRPr="00700A0C">
        <w:rPr>
          <w:b/>
          <w:i/>
          <w:iCs/>
          <w:lang w:val="en-US"/>
        </w:rPr>
        <w:t>.</w:t>
      </w:r>
      <w:r w:rsidRPr="00700A0C">
        <w:rPr>
          <w:bCs/>
        </w:rPr>
        <w:t xml:space="preserve"> Hart Publishing</w:t>
      </w:r>
      <w:r w:rsidRPr="00700A0C">
        <w:rPr>
          <w:bCs/>
          <w:lang w:val="en-US"/>
        </w:rPr>
        <w:t>,</w:t>
      </w:r>
      <w:r w:rsidRPr="00700A0C">
        <w:rPr>
          <w:bCs/>
        </w:rPr>
        <w:t xml:space="preserve"> 31 Oct 2019</w:t>
      </w:r>
      <w:r w:rsidRPr="00700A0C">
        <w:rPr>
          <w:bCs/>
          <w:lang w:val="en-US"/>
        </w:rPr>
        <w:t>.</w:t>
      </w:r>
    </w:p>
    <w:p w14:paraId="29528084" w14:textId="737AA82B" w:rsidR="00230D09" w:rsidRPr="00230D09" w:rsidRDefault="00230D09" w:rsidP="00DF3769">
      <w:pPr>
        <w:pStyle w:val="ListParagraph"/>
        <w:numPr>
          <w:ilvl w:val="0"/>
          <w:numId w:val="12"/>
        </w:numPr>
        <w:spacing w:line="240" w:lineRule="atLeast"/>
        <w:jc w:val="both"/>
        <w:rPr>
          <w:bCs/>
        </w:rPr>
      </w:pPr>
      <w:r w:rsidRPr="00230D09">
        <w:rPr>
          <w:bCs/>
          <w:lang w:val="en-US"/>
        </w:rPr>
        <w:t xml:space="preserve">European View, </w:t>
      </w:r>
      <w:r w:rsidRPr="00DF75D7">
        <w:rPr>
          <w:b/>
          <w:i/>
          <w:iCs/>
        </w:rPr>
        <w:t>Europe’s digital future: Navigating opportunities</w:t>
      </w:r>
      <w:r w:rsidRPr="00DF75D7">
        <w:rPr>
          <w:b/>
          <w:i/>
          <w:iCs/>
          <w:lang w:val="en-US"/>
        </w:rPr>
        <w:t xml:space="preserve"> </w:t>
      </w:r>
      <w:r w:rsidRPr="00DF75D7">
        <w:rPr>
          <w:b/>
          <w:i/>
          <w:iCs/>
        </w:rPr>
        <w:t>and challenges</w:t>
      </w:r>
      <w:r>
        <w:rPr>
          <w:bCs/>
          <w:lang w:val="en-US"/>
        </w:rPr>
        <w:t>, Volume 20, number 2, autumn 2021, Wilfried Martens Centre for European Studies</w:t>
      </w:r>
      <w:r w:rsidR="00B075FB">
        <w:rPr>
          <w:bCs/>
          <w:lang w:val="en-US"/>
        </w:rPr>
        <w:t xml:space="preserve">, link: </w:t>
      </w:r>
      <w:hyperlink r:id="rId10" w:history="1">
        <w:r w:rsidR="00B075FB" w:rsidRPr="00787E4E">
          <w:rPr>
            <w:rStyle w:val="Hyperlink"/>
            <w:bCs/>
            <w:lang w:val="en-US"/>
          </w:rPr>
          <w:t>https://www.martenscentre.eu/publication/europes-digital-future-navigating-opportunities-and-challenges/</w:t>
        </w:r>
      </w:hyperlink>
      <w:r w:rsidR="00B075FB">
        <w:rPr>
          <w:bCs/>
          <w:lang w:val="en-US"/>
        </w:rPr>
        <w:t xml:space="preserve"> </w:t>
      </w:r>
    </w:p>
    <w:p w14:paraId="17A1137D" w14:textId="77CE8793" w:rsidR="00230D09" w:rsidRPr="0037005F" w:rsidRDefault="00230D09" w:rsidP="009A14C7">
      <w:pPr>
        <w:pStyle w:val="ListParagraph"/>
        <w:numPr>
          <w:ilvl w:val="0"/>
          <w:numId w:val="12"/>
        </w:numPr>
        <w:spacing w:line="240" w:lineRule="atLeast"/>
        <w:jc w:val="both"/>
        <w:rPr>
          <w:bCs/>
        </w:rPr>
      </w:pPr>
      <w:r w:rsidRPr="00230D09">
        <w:rPr>
          <w:bCs/>
        </w:rPr>
        <w:t>Csernatoni</w:t>
      </w:r>
      <w:r>
        <w:rPr>
          <w:bCs/>
          <w:lang w:val="en-US"/>
        </w:rPr>
        <w:t>,</w:t>
      </w:r>
      <w:r w:rsidRPr="00230D09">
        <w:rPr>
          <w:bCs/>
        </w:rPr>
        <w:t xml:space="preserve"> Raluca</w:t>
      </w:r>
      <w:r>
        <w:rPr>
          <w:bCs/>
          <w:lang w:val="en-US"/>
        </w:rPr>
        <w:t xml:space="preserve">. </w:t>
      </w:r>
      <w:r w:rsidRPr="006B2B67">
        <w:rPr>
          <w:b/>
          <w:i/>
          <w:iCs/>
        </w:rPr>
        <w:t>The technology challenge in</w:t>
      </w:r>
      <w:r w:rsidRPr="006B2B67">
        <w:rPr>
          <w:b/>
          <w:i/>
          <w:iCs/>
          <w:lang w:val="en-US"/>
        </w:rPr>
        <w:t xml:space="preserve"> </w:t>
      </w:r>
      <w:r w:rsidRPr="006B2B67">
        <w:rPr>
          <w:b/>
          <w:i/>
          <w:iCs/>
        </w:rPr>
        <w:t>the transatlantic relationship</w:t>
      </w:r>
      <w:r w:rsidRPr="00230D09">
        <w:rPr>
          <w:bCs/>
          <w:lang w:val="en-US"/>
        </w:rPr>
        <w:t>, European View, 2021, Vol. 20(2) p. 157–165, DOI: 10.1177/17816858211059251</w:t>
      </w:r>
      <w:r>
        <w:rPr>
          <w:bCs/>
          <w:lang w:val="en-US"/>
        </w:rPr>
        <w:t xml:space="preserve"> </w:t>
      </w:r>
      <w:r w:rsidRPr="00230D09">
        <w:rPr>
          <w:bCs/>
          <w:lang w:val="en-US"/>
        </w:rPr>
        <w:t>, journals.sagepub.com/home/euv</w:t>
      </w:r>
      <w:r>
        <w:rPr>
          <w:bCs/>
          <w:lang w:val="en-US"/>
        </w:rPr>
        <w:t xml:space="preserve"> </w:t>
      </w:r>
    </w:p>
    <w:p w14:paraId="49341561" w14:textId="2A901F89" w:rsidR="0037005F" w:rsidRDefault="0037005F" w:rsidP="00D2162B">
      <w:pPr>
        <w:pStyle w:val="ListParagraph"/>
        <w:numPr>
          <w:ilvl w:val="0"/>
          <w:numId w:val="12"/>
        </w:numPr>
        <w:spacing w:line="240" w:lineRule="atLeast"/>
        <w:jc w:val="both"/>
        <w:rPr>
          <w:bCs/>
        </w:rPr>
      </w:pPr>
      <w:r w:rsidRPr="0037005F">
        <w:rPr>
          <w:bCs/>
        </w:rPr>
        <w:t>Czarnocki</w:t>
      </w:r>
      <w:r w:rsidRPr="0037005F">
        <w:rPr>
          <w:bCs/>
          <w:lang w:val="en-US"/>
        </w:rPr>
        <w:t>,</w:t>
      </w:r>
      <w:r w:rsidRPr="0037005F">
        <w:rPr>
          <w:bCs/>
        </w:rPr>
        <w:t xml:space="preserve"> Jan</w:t>
      </w:r>
      <w:r w:rsidRPr="0037005F">
        <w:rPr>
          <w:bCs/>
          <w:lang w:val="en-US"/>
        </w:rPr>
        <w:t>.</w:t>
      </w:r>
      <w:r w:rsidRPr="0037005F">
        <w:t xml:space="preserve"> </w:t>
      </w:r>
      <w:r w:rsidRPr="006B2B67">
        <w:rPr>
          <w:b/>
          <w:i/>
          <w:iCs/>
          <w:lang w:val="en-US"/>
        </w:rPr>
        <w:t>Saving EU digital constitutionalism through the proportionality principle and a transatlantic digital accord</w:t>
      </w:r>
      <w:r w:rsidRPr="0037005F">
        <w:rPr>
          <w:bCs/>
          <w:lang w:val="en-US"/>
        </w:rPr>
        <w:t xml:space="preserve">. European View, 2021, Vol. 20(2) p. 150–156, DOI: 10.1177/17816858211055522 , journals.sagepub.com/home/euv </w:t>
      </w:r>
      <w:r w:rsidRPr="0037005F">
        <w:rPr>
          <w:bCs/>
        </w:rPr>
        <w:t xml:space="preserve"> </w:t>
      </w:r>
    </w:p>
    <w:p w14:paraId="6A88A015" w14:textId="451A9FF5" w:rsidR="00775A33" w:rsidRPr="00D27FE0" w:rsidRDefault="00775A33" w:rsidP="00404EE7">
      <w:pPr>
        <w:pStyle w:val="ListParagraph"/>
        <w:numPr>
          <w:ilvl w:val="0"/>
          <w:numId w:val="12"/>
        </w:numPr>
        <w:spacing w:line="240" w:lineRule="atLeast"/>
        <w:jc w:val="both"/>
        <w:rPr>
          <w:bCs/>
        </w:rPr>
      </w:pPr>
      <w:r w:rsidRPr="00B075FB">
        <w:rPr>
          <w:bCs/>
        </w:rPr>
        <w:t>Boni</w:t>
      </w:r>
      <w:r w:rsidRPr="00B075FB">
        <w:rPr>
          <w:bCs/>
          <w:lang w:val="en-US"/>
        </w:rPr>
        <w:t xml:space="preserve">, </w:t>
      </w:r>
      <w:r w:rsidRPr="00B075FB">
        <w:rPr>
          <w:bCs/>
        </w:rPr>
        <w:t>Michał</w:t>
      </w:r>
      <w:r w:rsidRPr="00B075FB">
        <w:rPr>
          <w:bCs/>
          <w:lang w:val="en-US"/>
        </w:rPr>
        <w:t xml:space="preserve">. </w:t>
      </w:r>
      <w:r w:rsidRPr="006B2B67">
        <w:rPr>
          <w:b/>
          <w:i/>
          <w:iCs/>
          <w:lang w:val="en-US"/>
        </w:rPr>
        <w:t>The ethical dimension of human–artificial intelligence collaboration</w:t>
      </w:r>
      <w:r w:rsidRPr="00B075FB">
        <w:rPr>
          <w:bCs/>
          <w:lang w:val="en-US"/>
        </w:rPr>
        <w:t>. European View, 2021, Vol. 20(2) p. 182–190, DOI: 10.1177/17816858211059249 , journals.sagepub.com/home/euv</w:t>
      </w:r>
      <w:r w:rsidR="00B075FB" w:rsidRPr="00B075FB">
        <w:rPr>
          <w:bCs/>
          <w:lang w:val="en-US"/>
        </w:rPr>
        <w:t>.</w:t>
      </w:r>
    </w:p>
    <w:p w14:paraId="1EE63471" w14:textId="77777777" w:rsidR="00090ED1" w:rsidRPr="007E3BB6" w:rsidRDefault="00090ED1" w:rsidP="00090ED1">
      <w:pPr>
        <w:spacing w:line="240" w:lineRule="atLeast"/>
        <w:jc w:val="both"/>
        <w:rPr>
          <w:bCs/>
        </w:rPr>
      </w:pPr>
    </w:p>
    <w:p w14:paraId="00769A03" w14:textId="77777777" w:rsidR="00101899" w:rsidRPr="00413D89" w:rsidRDefault="00101899" w:rsidP="00101899">
      <w:pPr>
        <w:spacing w:line="240" w:lineRule="atLeast"/>
        <w:ind w:left="540"/>
        <w:jc w:val="center"/>
      </w:pPr>
    </w:p>
    <w:p w14:paraId="60FF1917" w14:textId="08177AD2" w:rsidR="00101899" w:rsidRPr="00D95200" w:rsidRDefault="00AC1782" w:rsidP="00090ED1">
      <w:pPr>
        <w:pStyle w:val="Heading1"/>
        <w:rPr>
          <w:b/>
          <w:bCs/>
          <w:lang w:val="en-US"/>
        </w:rPr>
      </w:pPr>
      <w:r w:rsidRPr="00BC04DC">
        <w:rPr>
          <w:b/>
          <w:bCs/>
        </w:rPr>
        <w:t xml:space="preserve">V. </w:t>
      </w:r>
      <w:r w:rsidR="00D95200">
        <w:rPr>
          <w:b/>
          <w:bCs/>
          <w:lang w:val="en-US"/>
        </w:rPr>
        <w:t xml:space="preserve">COURSE </w:t>
      </w:r>
      <w:r w:rsidR="00565126">
        <w:rPr>
          <w:b/>
          <w:bCs/>
          <w:lang w:val="en-US"/>
        </w:rPr>
        <w:t>SYLLABUS</w:t>
      </w:r>
    </w:p>
    <w:p w14:paraId="35726372" w14:textId="52A8801F" w:rsidR="008F57B1" w:rsidRDefault="005E7AF2" w:rsidP="00FD685B">
      <w:pPr>
        <w:numPr>
          <w:ilvl w:val="0"/>
          <w:numId w:val="6"/>
        </w:numPr>
        <w:jc w:val="both"/>
      </w:pPr>
      <w:r w:rsidRPr="005E7AF2">
        <w:t>Origin and historical development of data protection legislation</w:t>
      </w:r>
      <w:r w:rsidR="008F57B1">
        <w:t xml:space="preserve">. </w:t>
      </w:r>
    </w:p>
    <w:p w14:paraId="4A1CCF84" w14:textId="77777777" w:rsidR="005E7AF2" w:rsidRDefault="005E7AF2" w:rsidP="005E7AF2">
      <w:pPr>
        <w:numPr>
          <w:ilvl w:val="0"/>
          <w:numId w:val="6"/>
        </w:numPr>
        <w:jc w:val="both"/>
      </w:pPr>
      <w:r w:rsidRPr="005E7AF2">
        <w:rPr>
          <w:color w:val="000000" w:themeColor="text1"/>
        </w:rPr>
        <w:t>Challenges and main trends in personal data protection in the context of constantly evolving information and communication technologies and artificial intelligence.</w:t>
      </w:r>
      <w:r w:rsidR="008F57B1">
        <w:tab/>
      </w:r>
    </w:p>
    <w:p w14:paraId="7085153B" w14:textId="3209AD6C" w:rsidR="005E7AF2" w:rsidRPr="005E7AF2" w:rsidRDefault="005E7AF2" w:rsidP="00FD685B">
      <w:pPr>
        <w:numPr>
          <w:ilvl w:val="0"/>
          <w:numId w:val="6"/>
        </w:numPr>
        <w:jc w:val="both"/>
        <w:rPr>
          <w:color w:val="000000" w:themeColor="text1"/>
          <w:u w:val="single"/>
        </w:rPr>
      </w:pPr>
      <w:r>
        <w:rPr>
          <w:color w:val="000000" w:themeColor="text1"/>
          <w:lang w:val="en-US"/>
        </w:rPr>
        <w:t>Personal d</w:t>
      </w:r>
      <w:r w:rsidRPr="005E7AF2">
        <w:rPr>
          <w:color w:val="000000" w:themeColor="text1"/>
        </w:rPr>
        <w:t>ata protection in the EU. Basic concepts in personal data protection. Overview of EU and third country legislation</w:t>
      </w:r>
    </w:p>
    <w:p w14:paraId="61902581" w14:textId="71FBBE93" w:rsidR="005E7AF2" w:rsidRDefault="005E7AF2" w:rsidP="00FD685B">
      <w:pPr>
        <w:numPr>
          <w:ilvl w:val="0"/>
          <w:numId w:val="6"/>
        </w:numPr>
        <w:jc w:val="both"/>
        <w:rPr>
          <w:color w:val="000000" w:themeColor="text1"/>
        </w:rPr>
      </w:pPr>
      <w:r w:rsidRPr="005E7AF2">
        <w:rPr>
          <w:color w:val="000000" w:themeColor="text1"/>
        </w:rPr>
        <w:t>Scope of the General Data Protection Regulation (GDPR)- material scope, exceptions to the material scope of the GDPR.</w:t>
      </w:r>
    </w:p>
    <w:p w14:paraId="02DDC703" w14:textId="0B2420D7" w:rsidR="005E7AF2" w:rsidRDefault="005E7AF2" w:rsidP="00FD685B">
      <w:pPr>
        <w:numPr>
          <w:ilvl w:val="0"/>
          <w:numId w:val="6"/>
        </w:numPr>
        <w:jc w:val="both"/>
        <w:rPr>
          <w:color w:val="000000" w:themeColor="text1"/>
        </w:rPr>
      </w:pPr>
      <w:r w:rsidRPr="005E7AF2">
        <w:rPr>
          <w:color w:val="000000" w:themeColor="text1"/>
        </w:rPr>
        <w:t>Personal data - definition, basic concepts</w:t>
      </w:r>
      <w:r>
        <w:rPr>
          <w:color w:val="000000" w:themeColor="text1"/>
          <w:lang w:val="en-US"/>
        </w:rPr>
        <w:t>,</w:t>
      </w:r>
      <w:r w:rsidRPr="005E7AF2">
        <w:rPr>
          <w:color w:val="000000" w:themeColor="text1"/>
        </w:rPr>
        <w:t xml:space="preserve"> and categories of personal data </w:t>
      </w:r>
      <w:r>
        <w:rPr>
          <w:color w:val="000000" w:themeColor="text1"/>
          <w:lang w:val="en-US"/>
        </w:rPr>
        <w:t xml:space="preserve">according to the </w:t>
      </w:r>
      <w:r w:rsidRPr="005E7AF2">
        <w:rPr>
          <w:color w:val="000000" w:themeColor="text1"/>
        </w:rPr>
        <w:t xml:space="preserve">EU law. Overview of the different scopes of personal data under the ECHR and the </w:t>
      </w:r>
      <w:r w:rsidR="00027ADF" w:rsidRPr="00027ADF">
        <w:rPr>
          <w:color w:val="000000" w:themeColor="text1"/>
        </w:rPr>
        <w:t>EU Charter of Fundamental Rights</w:t>
      </w:r>
      <w:r w:rsidRPr="005E7AF2">
        <w:rPr>
          <w:color w:val="000000" w:themeColor="text1"/>
        </w:rPr>
        <w:t>.</w:t>
      </w:r>
    </w:p>
    <w:p w14:paraId="73314F09" w14:textId="77777777" w:rsidR="005E7AF2" w:rsidRPr="005E7AF2" w:rsidRDefault="005E7AF2" w:rsidP="00FD685B">
      <w:pPr>
        <w:numPr>
          <w:ilvl w:val="0"/>
          <w:numId w:val="6"/>
        </w:numPr>
        <w:jc w:val="both"/>
      </w:pPr>
      <w:r w:rsidRPr="005E7AF2">
        <w:rPr>
          <w:color w:val="000000" w:themeColor="text1"/>
        </w:rPr>
        <w:t>Personal data subject. Legal framework and mechanisms for their protection.</w:t>
      </w:r>
    </w:p>
    <w:p w14:paraId="16F3A315" w14:textId="4F67E26A" w:rsidR="005E7AF2" w:rsidRPr="005E7AF2" w:rsidRDefault="005E7AF2" w:rsidP="00FD685B">
      <w:pPr>
        <w:numPr>
          <w:ilvl w:val="0"/>
          <w:numId w:val="6"/>
        </w:numPr>
        <w:jc w:val="both"/>
      </w:pPr>
      <w:r w:rsidRPr="005E7AF2">
        <w:rPr>
          <w:color w:val="000000" w:themeColor="text1"/>
        </w:rPr>
        <w:t xml:space="preserve">Personal data processing activities. Register of processing activities. Controller and processor. </w:t>
      </w:r>
      <w:r>
        <w:rPr>
          <w:color w:val="000000" w:themeColor="text1"/>
          <w:lang w:val="en-US"/>
        </w:rPr>
        <w:t>Third-party</w:t>
      </w:r>
      <w:r w:rsidRPr="005E7AF2">
        <w:rPr>
          <w:color w:val="000000" w:themeColor="text1"/>
        </w:rPr>
        <w:t>/recipient.</w:t>
      </w:r>
    </w:p>
    <w:p w14:paraId="1F4222EE" w14:textId="4742B623" w:rsidR="005E7AF2" w:rsidRPr="005E7AF2" w:rsidRDefault="005E7AF2" w:rsidP="00FD685B">
      <w:pPr>
        <w:numPr>
          <w:ilvl w:val="0"/>
          <w:numId w:val="6"/>
        </w:numPr>
        <w:jc w:val="both"/>
        <w:rPr>
          <w:color w:val="000000" w:themeColor="text1"/>
        </w:rPr>
      </w:pPr>
      <w:r w:rsidRPr="005E7AF2">
        <w:t>Principles for the processing of personal data under the General Data Protection Regulation.</w:t>
      </w:r>
    </w:p>
    <w:p w14:paraId="2560652C" w14:textId="7E16176E" w:rsidR="005E7AF2" w:rsidRPr="005E7AF2" w:rsidRDefault="005E7AF2" w:rsidP="00FD685B">
      <w:pPr>
        <w:numPr>
          <w:ilvl w:val="0"/>
          <w:numId w:val="6"/>
        </w:numPr>
        <w:jc w:val="both"/>
        <w:rPr>
          <w:color w:val="000000" w:themeColor="text1"/>
        </w:rPr>
      </w:pPr>
      <w:r w:rsidRPr="005E7AF2">
        <w:t>Lawfulness of the processing of personal data. Conditions for processing personal data and data subject consent.</w:t>
      </w:r>
    </w:p>
    <w:p w14:paraId="3028A326" w14:textId="77777777" w:rsidR="005E7AF2" w:rsidRPr="005E7AF2" w:rsidRDefault="005E7AF2" w:rsidP="00FD685B">
      <w:pPr>
        <w:numPr>
          <w:ilvl w:val="0"/>
          <w:numId w:val="6"/>
        </w:numPr>
        <w:jc w:val="both"/>
      </w:pPr>
      <w:r w:rsidRPr="005E7AF2">
        <w:rPr>
          <w:color w:val="000000" w:themeColor="text1"/>
        </w:rPr>
        <w:t>Conditions for the processing of data subject information in pre-contractual relationships.</w:t>
      </w:r>
    </w:p>
    <w:p w14:paraId="6793D438" w14:textId="77777777" w:rsidR="005E7AF2" w:rsidRPr="005E7AF2" w:rsidRDefault="005E7AF2" w:rsidP="00FD685B">
      <w:pPr>
        <w:numPr>
          <w:ilvl w:val="0"/>
          <w:numId w:val="6"/>
        </w:numPr>
        <w:jc w:val="both"/>
      </w:pPr>
      <w:r w:rsidRPr="005E7AF2">
        <w:rPr>
          <w:color w:val="000000" w:themeColor="text1"/>
        </w:rPr>
        <w:t>The data controller's legal obligation as a lawful condition for processing personal data. Vital interests of the data subject or of another natural person.</w:t>
      </w:r>
    </w:p>
    <w:p w14:paraId="7CE30118" w14:textId="48C9529F" w:rsidR="005E7AF2" w:rsidRPr="005E7AF2" w:rsidRDefault="005E7AF2" w:rsidP="00FD685B">
      <w:pPr>
        <w:numPr>
          <w:ilvl w:val="0"/>
          <w:numId w:val="6"/>
        </w:numPr>
        <w:jc w:val="both"/>
        <w:rPr>
          <w:color w:val="000000" w:themeColor="text1"/>
        </w:rPr>
      </w:pPr>
      <w:r w:rsidRPr="005E7AF2">
        <w:lastRenderedPageBreak/>
        <w:t xml:space="preserve">Performing a task of public interest or exercising official powers of the administrator. </w:t>
      </w:r>
      <w:r>
        <w:rPr>
          <w:lang w:val="en-US"/>
        </w:rPr>
        <w:t>The legitimate</w:t>
      </w:r>
      <w:r w:rsidRPr="005E7AF2">
        <w:t xml:space="preserve"> interest of the administrator or a third party.</w:t>
      </w:r>
    </w:p>
    <w:p w14:paraId="764FEA7F" w14:textId="77777777" w:rsidR="005E7AF2" w:rsidRDefault="005E7AF2" w:rsidP="00FD685B">
      <w:pPr>
        <w:numPr>
          <w:ilvl w:val="0"/>
          <w:numId w:val="6"/>
        </w:numPr>
        <w:jc w:val="both"/>
        <w:rPr>
          <w:color w:val="000000" w:themeColor="text1"/>
        </w:rPr>
      </w:pPr>
      <w:r w:rsidRPr="005E7AF2">
        <w:rPr>
          <w:color w:val="000000" w:themeColor="text1"/>
        </w:rPr>
        <w:t>Conditions for processing special categories of personal data.</w:t>
      </w:r>
    </w:p>
    <w:p w14:paraId="5CBBE8F3" w14:textId="454128EA" w:rsidR="008F57B1" w:rsidRPr="005E7575" w:rsidRDefault="002A6469" w:rsidP="00FD685B">
      <w:pPr>
        <w:numPr>
          <w:ilvl w:val="0"/>
          <w:numId w:val="6"/>
        </w:numPr>
        <w:jc w:val="both"/>
        <w:rPr>
          <w:color w:val="000000" w:themeColor="text1"/>
        </w:rPr>
      </w:pPr>
      <w:r w:rsidRPr="005E7575">
        <w:rPr>
          <w:color w:val="000000" w:themeColor="text1"/>
        </w:rPr>
        <w:t xml:space="preserve"> </w:t>
      </w:r>
      <w:r w:rsidR="00512F79" w:rsidRPr="00512F79">
        <w:rPr>
          <w:color w:val="000000" w:themeColor="text1"/>
        </w:rPr>
        <w:t>Legal framework for exceptions to the rules on processing special categories of personal data.</w:t>
      </w:r>
    </w:p>
    <w:p w14:paraId="0088A564" w14:textId="77777777" w:rsidR="00512F79" w:rsidRPr="00512F79" w:rsidRDefault="00512F79" w:rsidP="00FD685B">
      <w:pPr>
        <w:numPr>
          <w:ilvl w:val="0"/>
          <w:numId w:val="6"/>
        </w:numPr>
        <w:jc w:val="both"/>
        <w:rPr>
          <w:color w:val="000000" w:themeColor="text1"/>
        </w:rPr>
      </w:pPr>
      <w:r w:rsidRPr="00512F79">
        <w:t>Review of the national rules and the activities of the Data Protection Commission and the European Supervisory Authority for the processing of genetic, biometric or health data. Specific cases of processing of personal data.</w:t>
      </w:r>
    </w:p>
    <w:p w14:paraId="2D7826E7" w14:textId="77777777" w:rsidR="00512F79" w:rsidRDefault="00512F79" w:rsidP="00FD685B">
      <w:pPr>
        <w:numPr>
          <w:ilvl w:val="0"/>
          <w:numId w:val="6"/>
        </w:numPr>
        <w:jc w:val="both"/>
        <w:rPr>
          <w:color w:val="000000" w:themeColor="text1"/>
        </w:rPr>
      </w:pPr>
      <w:r w:rsidRPr="00512F79">
        <w:rPr>
          <w:color w:val="000000" w:themeColor="text1"/>
        </w:rPr>
        <w:t>Types of data subject rights. Characteristic features.</w:t>
      </w:r>
    </w:p>
    <w:p w14:paraId="4B9FCFD3" w14:textId="47E113C5" w:rsidR="00512F79" w:rsidRDefault="00512F79" w:rsidP="00FD685B">
      <w:pPr>
        <w:numPr>
          <w:ilvl w:val="0"/>
          <w:numId w:val="6"/>
        </w:numPr>
        <w:jc w:val="both"/>
        <w:rPr>
          <w:color w:val="000000" w:themeColor="text1"/>
        </w:rPr>
      </w:pPr>
      <w:r w:rsidRPr="00512F79">
        <w:rPr>
          <w:color w:val="000000" w:themeColor="text1"/>
        </w:rPr>
        <w:t xml:space="preserve">Key obligations of </w:t>
      </w:r>
      <w:r>
        <w:rPr>
          <w:color w:val="000000" w:themeColor="text1"/>
          <w:lang w:val="en-US"/>
        </w:rPr>
        <w:t>administrators</w:t>
      </w:r>
      <w:r w:rsidRPr="00512F79">
        <w:rPr>
          <w:color w:val="000000" w:themeColor="text1"/>
        </w:rPr>
        <w:t xml:space="preserve"> and processors. Administrative liability for failure to comply with their obligations.  Sanctions for failure to comply with obligations.</w:t>
      </w:r>
    </w:p>
    <w:p w14:paraId="69518364" w14:textId="77777777" w:rsidR="00512F79" w:rsidRDefault="00512F79" w:rsidP="00FD685B">
      <w:pPr>
        <w:numPr>
          <w:ilvl w:val="0"/>
          <w:numId w:val="6"/>
        </w:numPr>
        <w:jc w:val="both"/>
        <w:rPr>
          <w:color w:val="000000" w:themeColor="text1"/>
        </w:rPr>
      </w:pPr>
      <w:r w:rsidRPr="00512F79">
        <w:rPr>
          <w:color w:val="000000" w:themeColor="text1"/>
        </w:rPr>
        <w:t>Legal framework of the personal data protection officer. Requirements for the data protection officer.</w:t>
      </w:r>
    </w:p>
    <w:p w14:paraId="76E35683" w14:textId="77777777" w:rsidR="00512F79" w:rsidRPr="00512F79" w:rsidRDefault="00512F79" w:rsidP="00FD685B">
      <w:pPr>
        <w:numPr>
          <w:ilvl w:val="0"/>
          <w:numId w:val="6"/>
        </w:numPr>
        <w:jc w:val="both"/>
      </w:pPr>
      <w:r w:rsidRPr="00512F79">
        <w:rPr>
          <w:color w:val="000000" w:themeColor="text1"/>
        </w:rPr>
        <w:t>Risk management and risk assessment in the protection and processing of personal data.</w:t>
      </w:r>
    </w:p>
    <w:p w14:paraId="678A0E8C" w14:textId="77777777" w:rsidR="00512F79" w:rsidRPr="00512F79" w:rsidRDefault="00512F79" w:rsidP="00FD685B">
      <w:pPr>
        <w:numPr>
          <w:ilvl w:val="0"/>
          <w:numId w:val="6"/>
        </w:numPr>
        <w:jc w:val="both"/>
      </w:pPr>
      <w:r w:rsidRPr="00512F79">
        <w:rPr>
          <w:color w:val="000000" w:themeColor="text1"/>
        </w:rPr>
        <w:t>Implement appropriate technical and organizational measures to protect personal data. Approved codes of conduct.</w:t>
      </w:r>
    </w:p>
    <w:p w14:paraId="1BF3B962" w14:textId="77777777" w:rsidR="00512F79" w:rsidRDefault="00512F79" w:rsidP="00FD685B">
      <w:pPr>
        <w:numPr>
          <w:ilvl w:val="0"/>
          <w:numId w:val="6"/>
        </w:numPr>
        <w:jc w:val="both"/>
      </w:pPr>
      <w:r w:rsidRPr="00512F79">
        <w:t>Nature, concept and requirements for the legal figure of joint administrators.</w:t>
      </w:r>
    </w:p>
    <w:p w14:paraId="02124D88" w14:textId="77777777" w:rsidR="00512F79" w:rsidRDefault="00512F79" w:rsidP="00FD685B">
      <w:pPr>
        <w:numPr>
          <w:ilvl w:val="0"/>
          <w:numId w:val="6"/>
        </w:numPr>
        <w:jc w:val="both"/>
      </w:pPr>
      <w:r w:rsidRPr="00512F79">
        <w:t>Personal data protection authorities under EU and Bulgarian legislation.</w:t>
      </w:r>
    </w:p>
    <w:p w14:paraId="026A364B" w14:textId="757A427C" w:rsidR="00512F79" w:rsidRDefault="00512F79" w:rsidP="00FD685B">
      <w:pPr>
        <w:numPr>
          <w:ilvl w:val="0"/>
          <w:numId w:val="6"/>
        </w:numPr>
        <w:jc w:val="both"/>
      </w:pPr>
      <w:r w:rsidRPr="00512F79">
        <w:t xml:space="preserve">The European Commission's competence </w:t>
      </w:r>
      <w:r w:rsidR="002C6B52">
        <w:rPr>
          <w:lang w:val="en-US"/>
        </w:rPr>
        <w:t>in</w:t>
      </w:r>
      <w:r w:rsidRPr="00512F79">
        <w:t xml:space="preserve"> personal data protection </w:t>
      </w:r>
      <w:r w:rsidR="002C6B52">
        <w:rPr>
          <w:lang w:val="en-US"/>
        </w:rPr>
        <w:t>about</w:t>
      </w:r>
      <w:r w:rsidRPr="00512F79">
        <w:t xml:space="preserve"> their transfer between the EU and third countries. European Data Protection Supervisor.</w:t>
      </w:r>
    </w:p>
    <w:p w14:paraId="6D0339FE" w14:textId="53B63E5C" w:rsidR="00476D2C" w:rsidRDefault="00476D2C" w:rsidP="00FD685B">
      <w:pPr>
        <w:numPr>
          <w:ilvl w:val="0"/>
          <w:numId w:val="6"/>
        </w:numPr>
        <w:jc w:val="both"/>
      </w:pPr>
      <w:r w:rsidRPr="00476D2C">
        <w:t xml:space="preserve">Personal </w:t>
      </w:r>
      <w:r>
        <w:rPr>
          <w:lang w:val="en-US"/>
        </w:rPr>
        <w:t>d</w:t>
      </w:r>
      <w:r w:rsidRPr="00476D2C">
        <w:t xml:space="preserve">ata </w:t>
      </w:r>
      <w:r>
        <w:rPr>
          <w:lang w:val="en-US"/>
        </w:rPr>
        <w:t>p</w:t>
      </w:r>
      <w:r w:rsidRPr="00476D2C">
        <w:t>rotection when being processed by competent authorities for the prevention, investigation, detection, or prosecution of criminal offenses or the execution of criminal penalties in the EU and Bulgaria</w:t>
      </w:r>
    </w:p>
    <w:p w14:paraId="7254628C" w14:textId="77777777" w:rsidR="00476D2C" w:rsidRDefault="00476D2C" w:rsidP="00FD685B">
      <w:pPr>
        <w:numPr>
          <w:ilvl w:val="0"/>
          <w:numId w:val="6"/>
        </w:numPr>
        <w:jc w:val="both"/>
      </w:pPr>
      <w:r w:rsidRPr="00476D2C">
        <w:t>Current issues in the area of personal data protection legislation in the EU and Bulgaria.</w:t>
      </w:r>
    </w:p>
    <w:p w14:paraId="31274EE3" w14:textId="11601D8E" w:rsidR="008F57B1" w:rsidRDefault="00FD0A58" w:rsidP="00FD685B">
      <w:pPr>
        <w:numPr>
          <w:ilvl w:val="0"/>
          <w:numId w:val="6"/>
        </w:numPr>
        <w:jc w:val="both"/>
      </w:pPr>
      <w:r w:rsidRPr="00FD0A58">
        <w:t xml:space="preserve">Review </w:t>
      </w:r>
      <w:r>
        <w:rPr>
          <w:lang w:val="en-US"/>
        </w:rPr>
        <w:t xml:space="preserve">of the Court of Justice of the European Union (CJEU) practice </w:t>
      </w:r>
      <w:r w:rsidRPr="00FD0A58">
        <w:t>on personal data protection and the case law in the Republic of Bulgaria</w:t>
      </w:r>
      <w:r w:rsidR="008F57B1">
        <w:t>.</w:t>
      </w:r>
      <w:r w:rsidR="008F57B1">
        <w:tab/>
      </w:r>
    </w:p>
    <w:p w14:paraId="22527FD2" w14:textId="77777777" w:rsidR="00FD0A58" w:rsidRDefault="00FD0A58" w:rsidP="00FD685B">
      <w:pPr>
        <w:numPr>
          <w:ilvl w:val="0"/>
          <w:numId w:val="6"/>
        </w:numPr>
        <w:jc w:val="both"/>
      </w:pPr>
      <w:r w:rsidRPr="00FD0A58">
        <w:t>Analysis of the legal means for the protection of personal data in third countries. Extraterritoriality of the GDPR.</w:t>
      </w:r>
    </w:p>
    <w:p w14:paraId="73AC05AF" w14:textId="7613AEB0" w:rsidR="00FD0A58" w:rsidRDefault="00FD0A58" w:rsidP="00FD685B">
      <w:pPr>
        <w:numPr>
          <w:ilvl w:val="0"/>
          <w:numId w:val="6"/>
        </w:numPr>
        <w:jc w:val="both"/>
      </w:pPr>
      <w:r w:rsidRPr="00FD0A58">
        <w:t xml:space="preserve">Conditions and requirements for the transfer of personal data to third countries or international </w:t>
      </w:r>
      <w:r>
        <w:rPr>
          <w:lang w:val="en-US"/>
        </w:rPr>
        <w:t>organizations</w:t>
      </w:r>
      <w:r w:rsidRPr="00FD0A58">
        <w:t>.</w:t>
      </w:r>
    </w:p>
    <w:p w14:paraId="6AD45CC4" w14:textId="6FF7AAF5" w:rsidR="00FD0A58" w:rsidRDefault="00FD0A58" w:rsidP="00FD685B">
      <w:pPr>
        <w:numPr>
          <w:ilvl w:val="0"/>
          <w:numId w:val="6"/>
        </w:numPr>
        <w:jc w:val="both"/>
      </w:pPr>
      <w:r w:rsidRPr="00FD0A58">
        <w:t>Special rules for transfers by public bodies. Transfers personal data on the basis of an international agreement. Designation of representative in the European Union.</w:t>
      </w:r>
    </w:p>
    <w:p w14:paraId="2C7A4CB9" w14:textId="77777777" w:rsidR="00FD0A58" w:rsidRDefault="00FD0A58" w:rsidP="00FD685B">
      <w:pPr>
        <w:numPr>
          <w:ilvl w:val="0"/>
          <w:numId w:val="6"/>
        </w:numPr>
        <w:jc w:val="both"/>
      </w:pPr>
      <w:r w:rsidRPr="00FD0A58">
        <w:t>Administrative and organizational measures to protect personal data by maintaining a Privacy Information Management System (PIMS).</w:t>
      </w:r>
    </w:p>
    <w:p w14:paraId="0F873120" w14:textId="324431E9" w:rsidR="00B67229" w:rsidRPr="00413D89" w:rsidRDefault="00FD0A58" w:rsidP="00FD685B">
      <w:pPr>
        <w:numPr>
          <w:ilvl w:val="0"/>
          <w:numId w:val="6"/>
        </w:numPr>
        <w:jc w:val="both"/>
      </w:pPr>
      <w:r w:rsidRPr="00FD0A58">
        <w:t>Information technology aspects of personal data protection. Privacy management- security management activities and outcomes.</w:t>
      </w:r>
      <w:r w:rsidR="008F57B1">
        <w:tab/>
      </w:r>
    </w:p>
    <w:p w14:paraId="50746460" w14:textId="77777777" w:rsidR="00B67229" w:rsidRPr="00413D89" w:rsidRDefault="00B67229" w:rsidP="008D7AC3">
      <w:pPr>
        <w:ind w:left="1080"/>
      </w:pPr>
    </w:p>
    <w:p w14:paraId="1C3BA938" w14:textId="03393DF2" w:rsidR="009F7F00" w:rsidRPr="008D7AC3" w:rsidRDefault="00101899" w:rsidP="00090ED1">
      <w:pPr>
        <w:pStyle w:val="Heading1"/>
        <w:rPr>
          <w:b/>
          <w:bCs/>
        </w:rPr>
      </w:pPr>
      <w:r w:rsidRPr="008D7AC3">
        <w:rPr>
          <w:b/>
          <w:bCs/>
        </w:rPr>
        <w:t xml:space="preserve">VI. </w:t>
      </w:r>
      <w:r w:rsidR="007811B1" w:rsidRPr="007811B1">
        <w:rPr>
          <w:b/>
          <w:bCs/>
        </w:rPr>
        <w:t>ORGANISATION OF THE TRAINING ON DATA PROTECTION IN THE EU AND THIRD COUNTRIES</w:t>
      </w:r>
    </w:p>
    <w:p w14:paraId="37D783DD" w14:textId="77777777" w:rsidR="00B7171D" w:rsidRPr="00413D89" w:rsidRDefault="00B7171D" w:rsidP="00101899">
      <w:pPr>
        <w:ind w:right="23"/>
      </w:pPr>
    </w:p>
    <w:p w14:paraId="7755321C" w14:textId="77777777" w:rsidR="007811B1" w:rsidRDefault="007811B1" w:rsidP="00101899">
      <w:pPr>
        <w:pStyle w:val="BodyTextIndent2"/>
        <w:ind w:right="23"/>
        <w:rPr>
          <w:sz w:val="24"/>
        </w:rPr>
      </w:pPr>
      <w:r w:rsidRPr="007811B1">
        <w:rPr>
          <w:sz w:val="24"/>
        </w:rPr>
        <w:t>The forms of organization and implementation of training in the course are lectures. In an introductory lesson, students are introduced to the curriculum and to the ways of conducting the current control and the written examination.</w:t>
      </w:r>
    </w:p>
    <w:p w14:paraId="297C2193" w14:textId="77777777" w:rsidR="007811B1" w:rsidRDefault="007811B1" w:rsidP="00101899">
      <w:pPr>
        <w:pStyle w:val="BodyTextIndent2"/>
        <w:ind w:right="23"/>
        <w:rPr>
          <w:sz w:val="24"/>
        </w:rPr>
      </w:pPr>
      <w:r w:rsidRPr="007811B1">
        <w:rPr>
          <w:sz w:val="24"/>
        </w:rPr>
        <w:t xml:space="preserve">The organization of the training in the discipline is carried out in two main stages - preparatory and executive. The preliminary organization of the learning activities implies on the one hand planning the actions of the lecturer, and on the other - preparation of the students </w:t>
      </w:r>
      <w:r w:rsidRPr="007811B1">
        <w:rPr>
          <w:sz w:val="24"/>
        </w:rPr>
        <w:lastRenderedPageBreak/>
        <w:t>for the optimal course of the learning process /preliminary setting of the learning tasks, distribution of responsibilities of each student in teamwork, etc./.</w:t>
      </w:r>
    </w:p>
    <w:p w14:paraId="0CC8C8FB" w14:textId="7595D5B5" w:rsidR="00B5682C" w:rsidRDefault="007811B1" w:rsidP="007811B1">
      <w:pPr>
        <w:pStyle w:val="BodyTextIndent2"/>
        <w:ind w:right="23"/>
        <w:rPr>
          <w:sz w:val="24"/>
        </w:rPr>
      </w:pPr>
      <w:r w:rsidRPr="007811B1">
        <w:rPr>
          <w:sz w:val="24"/>
        </w:rPr>
        <w:t xml:space="preserve">Effective learning requires an optimal combination of functional focus and </w:t>
      </w:r>
      <w:r>
        <w:rPr>
          <w:sz w:val="24"/>
          <w:lang w:val="en-US"/>
        </w:rPr>
        <w:t>organization</w:t>
      </w:r>
      <w:r w:rsidRPr="007811B1">
        <w:rPr>
          <w:sz w:val="24"/>
        </w:rPr>
        <w:t xml:space="preserve"> of learning activities. In this regard, </w:t>
      </w:r>
      <w:r w:rsidR="008F2036">
        <w:rPr>
          <w:sz w:val="24"/>
          <w:lang w:val="en-US"/>
        </w:rPr>
        <w:t>to</w:t>
      </w:r>
      <w:r w:rsidRPr="007811B1">
        <w:rPr>
          <w:sz w:val="24"/>
        </w:rPr>
        <w:t xml:space="preserve"> create </w:t>
      </w:r>
      <w:r>
        <w:rPr>
          <w:sz w:val="24"/>
          <w:lang w:val="en-US"/>
        </w:rPr>
        <w:t>favorable</w:t>
      </w:r>
      <w:r w:rsidRPr="007811B1">
        <w:rPr>
          <w:sz w:val="24"/>
        </w:rPr>
        <w:t xml:space="preserve"> opportunities for influencing the development of students' professional competence and social skills, innovative technologies and interactive teaching and learning methods are used in training.</w:t>
      </w:r>
      <w:r>
        <w:rPr>
          <w:sz w:val="24"/>
          <w:lang w:val="en-US"/>
        </w:rPr>
        <w:t xml:space="preserve"> </w:t>
      </w:r>
      <w:r w:rsidRPr="007811B1">
        <w:rPr>
          <w:sz w:val="24"/>
        </w:rPr>
        <w:t>Various types of lectures are used - survey lectures, problem-oriented lectures, comparison lectures, etc. Through debates, panel discussions, discussion of problematic situations, solving practical problems and case studies, etc., students develop their skills for cooperation, teamwork, for freely expressing their own opinions and defending their position.</w:t>
      </w:r>
    </w:p>
    <w:p w14:paraId="237693F6" w14:textId="77777777" w:rsidR="007811B1" w:rsidRPr="00413D89" w:rsidRDefault="007811B1" w:rsidP="007811B1">
      <w:pPr>
        <w:pStyle w:val="BodyTextIndent2"/>
        <w:ind w:right="23"/>
        <w:rPr>
          <w:b/>
          <w:sz w:val="24"/>
        </w:rPr>
      </w:pPr>
    </w:p>
    <w:p w14:paraId="0DD30C5E" w14:textId="77EAA978" w:rsidR="009F7F00" w:rsidRPr="008D7AC3" w:rsidRDefault="00101899" w:rsidP="00090ED1">
      <w:pPr>
        <w:pStyle w:val="Heading1"/>
        <w:rPr>
          <w:b/>
          <w:bCs/>
        </w:rPr>
      </w:pPr>
      <w:r w:rsidRPr="008D7AC3">
        <w:rPr>
          <w:b/>
          <w:bCs/>
        </w:rPr>
        <w:t xml:space="preserve">VII. </w:t>
      </w:r>
      <w:r w:rsidR="00F20D2F" w:rsidRPr="00F20D2F">
        <w:rPr>
          <w:b/>
          <w:bCs/>
        </w:rPr>
        <w:t>EXTRA-CURRICULAR EMPLOYMENT OF STUDENTS</w:t>
      </w:r>
    </w:p>
    <w:p w14:paraId="748E3B0D" w14:textId="77777777" w:rsidR="00313B4A" w:rsidRPr="00413D89" w:rsidRDefault="00313B4A" w:rsidP="00313B4A"/>
    <w:p w14:paraId="3813646C" w14:textId="77777777" w:rsidR="00F20D2F" w:rsidRDefault="00F20D2F" w:rsidP="00F20D2F">
      <w:pPr>
        <w:jc w:val="both"/>
      </w:pPr>
      <w:r w:rsidRPr="00F20D2F">
        <w:t>Depending on the aims and tasks of the course, the following forms of extra-curricular employment are used:</w:t>
      </w:r>
    </w:p>
    <w:p w14:paraId="45C4D0C6" w14:textId="77777777" w:rsidR="00F20D2F" w:rsidRDefault="00F20D2F" w:rsidP="00FD685B">
      <w:pPr>
        <w:numPr>
          <w:ilvl w:val="0"/>
          <w:numId w:val="3"/>
        </w:numPr>
        <w:tabs>
          <w:tab w:val="clear" w:pos="360"/>
          <w:tab w:val="num" w:pos="1080"/>
        </w:tabs>
        <w:ind w:left="1080"/>
        <w:jc w:val="both"/>
      </w:pPr>
      <w:r w:rsidRPr="00F20D2F">
        <w:t>Literature research related to the development of various projects, group projects, papers, reports, essays, etc.</w:t>
      </w:r>
    </w:p>
    <w:p w14:paraId="7B44E327" w14:textId="77777777" w:rsidR="00F20D2F" w:rsidRPr="00F20D2F" w:rsidRDefault="00F20D2F" w:rsidP="00FD685B">
      <w:pPr>
        <w:numPr>
          <w:ilvl w:val="0"/>
          <w:numId w:val="3"/>
        </w:numPr>
        <w:tabs>
          <w:tab w:val="clear" w:pos="360"/>
          <w:tab w:val="num" w:pos="1080"/>
        </w:tabs>
        <w:ind w:left="1080"/>
        <w:rPr>
          <w:bCs/>
        </w:rPr>
      </w:pPr>
      <w:r w:rsidRPr="00F20D2F">
        <w:t>Literature research related to developing simulations and associations.</w:t>
      </w:r>
    </w:p>
    <w:p w14:paraId="156921DA" w14:textId="77777777" w:rsidR="00F20D2F" w:rsidRPr="00F20D2F" w:rsidRDefault="00F20D2F" w:rsidP="00FD685B">
      <w:pPr>
        <w:numPr>
          <w:ilvl w:val="0"/>
          <w:numId w:val="3"/>
        </w:numPr>
        <w:tabs>
          <w:tab w:val="clear" w:pos="360"/>
          <w:tab w:val="num" w:pos="1080"/>
        </w:tabs>
        <w:ind w:left="1080"/>
        <w:rPr>
          <w:bCs/>
        </w:rPr>
      </w:pPr>
      <w:r w:rsidRPr="00F20D2F">
        <w:t>Development of reports, papers, and essays on topics derived from the issues discussed in the lectures.</w:t>
      </w:r>
    </w:p>
    <w:p w14:paraId="7B982BCF" w14:textId="77777777" w:rsidR="00F20D2F" w:rsidRPr="00F20D2F" w:rsidRDefault="00F20D2F" w:rsidP="00FD685B">
      <w:pPr>
        <w:numPr>
          <w:ilvl w:val="0"/>
          <w:numId w:val="3"/>
        </w:numPr>
        <w:tabs>
          <w:tab w:val="clear" w:pos="360"/>
          <w:tab w:val="num" w:pos="1080"/>
        </w:tabs>
        <w:ind w:left="1080"/>
        <w:jc w:val="both"/>
      </w:pPr>
      <w:r w:rsidRPr="00F20D2F">
        <w:t>Active participation in role plays and/or discussion of individual cases and/or case law</w:t>
      </w:r>
      <w:r>
        <w:rPr>
          <w:lang w:val="en-US"/>
        </w:rPr>
        <w:t>;</w:t>
      </w:r>
    </w:p>
    <w:p w14:paraId="7670824F" w14:textId="5543F554" w:rsidR="00F20D2F" w:rsidRDefault="00F20D2F" w:rsidP="00F20D2F">
      <w:pPr>
        <w:numPr>
          <w:ilvl w:val="0"/>
          <w:numId w:val="3"/>
        </w:numPr>
        <w:tabs>
          <w:tab w:val="clear" w:pos="360"/>
          <w:tab w:val="num" w:pos="1080"/>
        </w:tabs>
        <w:ind w:left="1080"/>
        <w:jc w:val="both"/>
      </w:pPr>
      <w:r w:rsidRPr="00F20D2F">
        <w:rPr>
          <w:bCs/>
        </w:rPr>
        <w:t>Practical visits to organisations and/or companies operating with personal data</w:t>
      </w:r>
      <w:r>
        <w:rPr>
          <w:bCs/>
          <w:lang w:val="en-US"/>
        </w:rPr>
        <w:t>;</w:t>
      </w:r>
    </w:p>
    <w:p w14:paraId="5798283A" w14:textId="38BAEF06" w:rsidR="009F7F00" w:rsidRDefault="00F20D2F" w:rsidP="00F20D2F">
      <w:pPr>
        <w:numPr>
          <w:ilvl w:val="0"/>
          <w:numId w:val="3"/>
        </w:numPr>
        <w:tabs>
          <w:tab w:val="clear" w:pos="360"/>
          <w:tab w:val="num" w:pos="1080"/>
        </w:tabs>
        <w:ind w:left="1080"/>
        <w:jc w:val="both"/>
      </w:pPr>
      <w:r w:rsidRPr="00F20D2F">
        <w:t>Preparation of a course group project</w:t>
      </w:r>
    </w:p>
    <w:p w14:paraId="22E4055B" w14:textId="77777777" w:rsidR="00F20D2F" w:rsidRPr="00413D89" w:rsidRDefault="00F20D2F" w:rsidP="00F20D2F">
      <w:pPr>
        <w:ind w:left="1080"/>
        <w:jc w:val="both"/>
      </w:pPr>
    </w:p>
    <w:p w14:paraId="034C23C6" w14:textId="1E9B7604" w:rsidR="009F7F00" w:rsidRPr="00FE396D" w:rsidRDefault="00101899" w:rsidP="00090ED1">
      <w:pPr>
        <w:pStyle w:val="Heading1"/>
        <w:rPr>
          <w:b/>
          <w:bCs/>
        </w:rPr>
      </w:pPr>
      <w:r w:rsidRPr="00FE396D">
        <w:rPr>
          <w:b/>
          <w:bCs/>
        </w:rPr>
        <w:t xml:space="preserve">VIII. </w:t>
      </w:r>
      <w:r w:rsidR="007D21A1">
        <w:rPr>
          <w:b/>
          <w:bCs/>
          <w:lang w:val="en-US"/>
        </w:rPr>
        <w:t>ORGANIZATION OF THE EVALUATION</w:t>
      </w:r>
      <w:r w:rsidR="009F7F00" w:rsidRPr="00FE396D">
        <w:rPr>
          <w:b/>
          <w:bCs/>
        </w:rPr>
        <w:t xml:space="preserve"> </w:t>
      </w:r>
    </w:p>
    <w:p w14:paraId="7BCCF497" w14:textId="77777777" w:rsidR="007D21A1" w:rsidRDefault="007D21A1" w:rsidP="002C18CE">
      <w:pPr>
        <w:pStyle w:val="BodyTextIndent2"/>
        <w:ind w:right="-49"/>
        <w:rPr>
          <w:sz w:val="24"/>
        </w:rPr>
      </w:pPr>
      <w:r w:rsidRPr="007D21A1">
        <w:rPr>
          <w:sz w:val="24"/>
        </w:rPr>
        <w:t>In the written examination of students in the course, the direct object of assessment is the knowledge they have acquired in the following dimensions: correctness and accuracy, awareness, completeness, durability, relevance to life and practice, as well as the form of their expression: language, style, spelling.</w:t>
      </w:r>
    </w:p>
    <w:p w14:paraId="56B79F82" w14:textId="77777777" w:rsidR="007D21A1" w:rsidRDefault="007D21A1" w:rsidP="002C18CE">
      <w:pPr>
        <w:pStyle w:val="BodyTextIndent2"/>
        <w:ind w:right="-49"/>
        <w:rPr>
          <w:sz w:val="24"/>
        </w:rPr>
      </w:pPr>
      <w:r w:rsidRPr="007D21A1">
        <w:rPr>
          <w:sz w:val="24"/>
        </w:rPr>
        <w:t>Depending on the demonstrated level of preparation /high, very good, good, average, low/, students receive the appropriate quantitative assessment on the six-point system.</w:t>
      </w:r>
    </w:p>
    <w:p w14:paraId="0D9FFE6C" w14:textId="4A12FF70" w:rsidR="007D21A1" w:rsidRDefault="007D21A1" w:rsidP="002C18CE">
      <w:pPr>
        <w:pStyle w:val="BodyTextIndent2"/>
        <w:ind w:right="-49"/>
        <w:rPr>
          <w:sz w:val="24"/>
        </w:rPr>
      </w:pPr>
      <w:r w:rsidRPr="007D21A1">
        <w:rPr>
          <w:sz w:val="24"/>
        </w:rPr>
        <w:t xml:space="preserve">The final assessment is holistic in nature. It also takes into account the students' activity and level of preparation during the semester /during lectures/. During lectures, ongoing control is done /by working on papers, course work, group </w:t>
      </w:r>
      <w:r w:rsidR="008F2036">
        <w:rPr>
          <w:sz w:val="24"/>
          <w:lang w:val="en-US"/>
        </w:rPr>
        <w:t>projects</w:t>
      </w:r>
      <w:r w:rsidRPr="007D21A1">
        <w:rPr>
          <w:sz w:val="24"/>
        </w:rPr>
        <w:t>, problem solving, case studies, tests/.</w:t>
      </w:r>
    </w:p>
    <w:p w14:paraId="11D140CA" w14:textId="77777777" w:rsidR="00565126" w:rsidRDefault="00565126" w:rsidP="002C18CE">
      <w:pPr>
        <w:pStyle w:val="BodyTextIndent2"/>
        <w:ind w:right="-49"/>
        <w:rPr>
          <w:sz w:val="24"/>
        </w:rPr>
      </w:pPr>
      <w:r w:rsidRPr="00565126">
        <w:rPr>
          <w:sz w:val="24"/>
        </w:rPr>
        <w:t>Students who have completed the credit requirements in the auditorium and non-auditory employment have the opportunity to exempt themselves from the written examination by developing coursework on a topic related to the questions on the syllabus.</w:t>
      </w:r>
    </w:p>
    <w:p w14:paraId="76EBE538" w14:textId="77777777" w:rsidR="00565126" w:rsidRDefault="00565126" w:rsidP="002C18CE">
      <w:pPr>
        <w:pStyle w:val="BodyTextIndent2"/>
        <w:ind w:right="-49"/>
        <w:rPr>
          <w:sz w:val="24"/>
        </w:rPr>
      </w:pPr>
      <w:r w:rsidRPr="00565126">
        <w:rPr>
          <w:sz w:val="24"/>
        </w:rPr>
        <w:t>In the written exam, students are offered 4 topics from the syllabus (which can be determined by random selection). From these, each student chooses one topic on which he/she presents his/her knowledge in writing.</w:t>
      </w:r>
    </w:p>
    <w:p w14:paraId="5E491774" w14:textId="77777777" w:rsidR="00023734" w:rsidRDefault="00023734" w:rsidP="002C18CE">
      <w:pPr>
        <w:pStyle w:val="BodyTextIndent2"/>
        <w:ind w:right="-49"/>
        <w:rPr>
          <w:sz w:val="24"/>
        </w:rPr>
      </w:pPr>
      <w:r w:rsidRPr="00023734">
        <w:rPr>
          <w:sz w:val="24"/>
        </w:rPr>
        <w:t>The main form of final assessment of students in the course is written examinations and/or coursework.</w:t>
      </w:r>
    </w:p>
    <w:p w14:paraId="37163462" w14:textId="77777777" w:rsidR="00023734" w:rsidRDefault="00023734" w:rsidP="002C18CE">
      <w:pPr>
        <w:pStyle w:val="BodyTextIndent2"/>
        <w:ind w:right="-49"/>
        <w:rPr>
          <w:sz w:val="24"/>
        </w:rPr>
      </w:pPr>
      <w:r w:rsidRPr="00023734">
        <w:rPr>
          <w:sz w:val="24"/>
        </w:rPr>
        <w:t xml:space="preserve">In the course of this discipline, serious attention is focused on the creation of an optimal organization of the testing and evaluation of the knowledge and skills of students, focusing not only on the final stage - the exam - but mainly on the efforts of the lecturer are directed to the preparation, organization, and conduct of ongoing control during the semester. From the very </w:t>
      </w:r>
      <w:r w:rsidRPr="00023734">
        <w:rPr>
          <w:sz w:val="24"/>
        </w:rPr>
        <w:lastRenderedPageBreak/>
        <w:t>beginning of the collaborative activity with the students, the lecturer clarifies and shares with them his/her expectations, combined with the corresponding argumentation of their necessity.</w:t>
      </w:r>
    </w:p>
    <w:p w14:paraId="31393EA6" w14:textId="77777777" w:rsidR="00023734" w:rsidRDefault="00023734" w:rsidP="002C18CE">
      <w:pPr>
        <w:pStyle w:val="BodyTextIndent2"/>
        <w:ind w:right="-49"/>
        <w:rPr>
          <w:sz w:val="24"/>
        </w:rPr>
      </w:pPr>
      <w:r w:rsidRPr="00023734">
        <w:rPr>
          <w:sz w:val="24"/>
        </w:rPr>
        <w:t>The functional orientation of the learning assessment is primarily related to supporting and stimulating the development of students' self-regulation, self-control and self-assessment in the process of building their professional competence.</w:t>
      </w:r>
    </w:p>
    <w:p w14:paraId="5FA6D341" w14:textId="4D9F20E0" w:rsidR="00023734" w:rsidRDefault="00023734">
      <w:pPr>
        <w:ind w:firstLine="706"/>
        <w:jc w:val="both"/>
        <w:rPr>
          <w:lang w:eastAsia="en-US"/>
        </w:rPr>
      </w:pPr>
      <w:r w:rsidRPr="00023734">
        <w:rPr>
          <w:lang w:eastAsia="en-US"/>
        </w:rPr>
        <w:t xml:space="preserve">The criteria for assessing students' learning achievements cover not only the volume, accuracy, depth and adequacy of knowledge, but also their ability to apply it in concrete life situations; the level of development of decision-making skills, social </w:t>
      </w:r>
      <w:r w:rsidR="008F2036">
        <w:rPr>
          <w:lang w:val="en-US" w:eastAsia="en-US"/>
        </w:rPr>
        <w:t>judgment</w:t>
      </w:r>
      <w:r w:rsidRPr="00023734">
        <w:rPr>
          <w:lang w:eastAsia="en-US"/>
        </w:rPr>
        <w:t>, effective listening and messaging skills, questioning skills, collaboration and teamwork skills, self-disclosure skills, conflict resolution skills, etc.</w:t>
      </w:r>
    </w:p>
    <w:p w14:paraId="4B60A765" w14:textId="77777777" w:rsidR="00023734" w:rsidRDefault="00023734" w:rsidP="002C18CE">
      <w:pPr>
        <w:ind w:left="706" w:right="-49"/>
        <w:jc w:val="both"/>
      </w:pPr>
      <w:r w:rsidRPr="00023734">
        <w:t>Assessment Criteria:</w:t>
      </w:r>
    </w:p>
    <w:p w14:paraId="473DBCA3" w14:textId="0C56475F" w:rsidR="009F7F00" w:rsidRPr="00413D89" w:rsidRDefault="009F7F00" w:rsidP="002C18CE">
      <w:pPr>
        <w:ind w:left="706" w:right="-49"/>
        <w:jc w:val="both"/>
        <w:rPr>
          <w:i/>
        </w:rPr>
      </w:pPr>
      <w:r w:rsidRPr="00687F85">
        <w:rPr>
          <w:b/>
          <w:bCs/>
          <w:i/>
        </w:rPr>
        <w:t>0%-29%</w:t>
      </w:r>
      <w:r w:rsidRPr="00413D89">
        <w:rPr>
          <w:i/>
        </w:rPr>
        <w:t xml:space="preserve">    </w:t>
      </w:r>
      <w:r w:rsidR="00023734" w:rsidRPr="00023734">
        <w:rPr>
          <w:i/>
        </w:rPr>
        <w:t>The student cannot construct meaningful answers to the posed questions;</w:t>
      </w:r>
    </w:p>
    <w:p w14:paraId="267AA56A" w14:textId="2B94EC75" w:rsidR="009F7F00" w:rsidRPr="00413D89" w:rsidRDefault="009F7F00" w:rsidP="002C18CE">
      <w:pPr>
        <w:ind w:left="706" w:right="-49"/>
        <w:jc w:val="both"/>
        <w:rPr>
          <w:i/>
        </w:rPr>
      </w:pPr>
      <w:r w:rsidRPr="00413D89">
        <w:rPr>
          <w:i/>
        </w:rPr>
        <w:t xml:space="preserve">30%-39% </w:t>
      </w:r>
      <w:r w:rsidR="004C4E56" w:rsidRPr="004C4E56">
        <w:rPr>
          <w:i/>
        </w:rPr>
        <w:t xml:space="preserve">Students </w:t>
      </w:r>
      <w:r w:rsidR="008F2036">
        <w:rPr>
          <w:i/>
          <w:lang w:val="en-US"/>
        </w:rPr>
        <w:t>know</w:t>
      </w:r>
      <w:r w:rsidR="004C4E56" w:rsidRPr="004C4E56">
        <w:rPr>
          <w:i/>
        </w:rPr>
        <w:t xml:space="preserve"> professional skills, but they are not operationalised;</w:t>
      </w:r>
    </w:p>
    <w:p w14:paraId="4A289213" w14:textId="138C8762" w:rsidR="009F7F00" w:rsidRPr="00413D89" w:rsidRDefault="009F7F00" w:rsidP="002C18CE">
      <w:pPr>
        <w:ind w:left="706" w:right="-49"/>
        <w:jc w:val="both"/>
        <w:rPr>
          <w:i/>
        </w:rPr>
      </w:pPr>
      <w:r w:rsidRPr="00687F85">
        <w:rPr>
          <w:b/>
          <w:bCs/>
          <w:i/>
        </w:rPr>
        <w:t>40%-49%</w:t>
      </w:r>
      <w:r w:rsidRPr="00413D89">
        <w:rPr>
          <w:i/>
        </w:rPr>
        <w:t xml:space="preserve">   </w:t>
      </w:r>
      <w:r w:rsidR="004C4E56" w:rsidRPr="004C4E56">
        <w:rPr>
          <w:i/>
        </w:rPr>
        <w:t>Presence of established individual basic skills. The style of exposition is strongly influenced by the main literature sources. There is a lack of independence of expression;</w:t>
      </w:r>
    </w:p>
    <w:p w14:paraId="1178B015" w14:textId="2F411156" w:rsidR="009F7F00" w:rsidRPr="00413D89" w:rsidRDefault="009F7F00">
      <w:pPr>
        <w:ind w:left="706"/>
        <w:jc w:val="both"/>
        <w:rPr>
          <w:i/>
        </w:rPr>
      </w:pPr>
      <w:r w:rsidRPr="00687F85">
        <w:rPr>
          <w:b/>
          <w:bCs/>
          <w:i/>
        </w:rPr>
        <w:t>50%-59%</w:t>
      </w:r>
      <w:r w:rsidRPr="00413D89">
        <w:rPr>
          <w:i/>
        </w:rPr>
        <w:t xml:space="preserve">  </w:t>
      </w:r>
      <w:r w:rsidR="007F6CB6" w:rsidRPr="007F6CB6">
        <w:rPr>
          <w:i/>
        </w:rPr>
        <w:t>Operationalized skills. The student has independently formed knowledge. Uses appropriate examples. Has an individual mode of expression;</w:t>
      </w:r>
    </w:p>
    <w:p w14:paraId="5E07CC8D" w14:textId="0B3FFE47" w:rsidR="009F7F00" w:rsidRPr="00413D89" w:rsidRDefault="009F7F00">
      <w:pPr>
        <w:ind w:left="706"/>
        <w:jc w:val="both"/>
        <w:rPr>
          <w:i/>
        </w:rPr>
      </w:pPr>
      <w:r w:rsidRPr="00687F85">
        <w:rPr>
          <w:b/>
          <w:bCs/>
          <w:i/>
        </w:rPr>
        <w:t>60%-69%</w:t>
      </w:r>
      <w:r w:rsidRPr="00413D89">
        <w:rPr>
          <w:i/>
        </w:rPr>
        <w:t xml:space="preserve"> </w:t>
      </w:r>
      <w:r w:rsidR="007F6CB6" w:rsidRPr="007F6CB6">
        <w:rPr>
          <w:i/>
        </w:rPr>
        <w:t>The student demonstrates solid knowledge and understanding. His/her skills are operative. Successfully assess his/her skills. Uses personal experience appropriately. Individual style of expression.</w:t>
      </w:r>
    </w:p>
    <w:p w14:paraId="6C3F1C87" w14:textId="2F573D55" w:rsidR="009F7F00" w:rsidRPr="00413D89" w:rsidRDefault="009F7F00">
      <w:pPr>
        <w:ind w:left="706"/>
        <w:jc w:val="both"/>
        <w:rPr>
          <w:i/>
        </w:rPr>
      </w:pPr>
      <w:r w:rsidRPr="00687F85">
        <w:rPr>
          <w:b/>
          <w:bCs/>
          <w:i/>
        </w:rPr>
        <w:t>70%+</w:t>
      </w:r>
      <w:r w:rsidRPr="00413D89">
        <w:rPr>
          <w:i/>
        </w:rPr>
        <w:t xml:space="preserve"> </w:t>
      </w:r>
      <w:r w:rsidR="007F6CB6" w:rsidRPr="007F6CB6">
        <w:rPr>
          <w:i/>
        </w:rPr>
        <w:t>The student demonstrates quality in the implementation of the main activities. Demonstrates depth of knowledge and problem solving. Demonstrates a strong sense of originality.</w:t>
      </w:r>
    </w:p>
    <w:p w14:paraId="040C3ED3" w14:textId="7F824EC3" w:rsidR="007F6CB6" w:rsidRDefault="007F6CB6">
      <w:pPr>
        <w:ind w:firstLine="708"/>
        <w:jc w:val="both"/>
      </w:pPr>
      <w:r w:rsidRPr="007F6CB6">
        <w:t xml:space="preserve">The assessment of the achieved results in the process of learning is </w:t>
      </w:r>
      <w:r w:rsidR="008F2036">
        <w:rPr>
          <w:lang w:val="en-US"/>
        </w:rPr>
        <w:t>by</w:t>
      </w:r>
      <w:r w:rsidRPr="007F6CB6">
        <w:t xml:space="preserve"> the requirements of Regulation No. 21 of the Ministry of Education and Science of 30.09.2004 on the application of the credit accumulation and transfer scheme.</w:t>
      </w:r>
    </w:p>
    <w:p w14:paraId="425BE201" w14:textId="3DFA6A9D" w:rsidR="007F6CB6" w:rsidRDefault="007F6CB6" w:rsidP="00101899">
      <w:pPr>
        <w:ind w:firstLine="708"/>
        <w:jc w:val="both"/>
        <w:rPr>
          <w:color w:val="000000" w:themeColor="text1"/>
        </w:rPr>
      </w:pPr>
      <w:r w:rsidRPr="007F6CB6">
        <w:rPr>
          <w:color w:val="000000" w:themeColor="text1"/>
        </w:rPr>
        <w:t xml:space="preserve">The total credit for the course is 4.5 credits </w:t>
      </w:r>
      <w:r w:rsidR="008F2036">
        <w:rPr>
          <w:color w:val="000000" w:themeColor="text1"/>
          <w:lang w:val="en-US"/>
        </w:rPr>
        <w:t>which</w:t>
      </w:r>
      <w:r w:rsidRPr="007F6CB6">
        <w:rPr>
          <w:color w:val="000000" w:themeColor="text1"/>
        </w:rPr>
        <w:t xml:space="preserve"> is the total of credits for auditory and extra-auditory employment, including practice. The final assessment is an examination.</w:t>
      </w:r>
    </w:p>
    <w:p w14:paraId="1E416697" w14:textId="7AC43CBA" w:rsidR="00C84608" w:rsidRDefault="007F6CB6" w:rsidP="00101899">
      <w:pPr>
        <w:ind w:firstLine="708"/>
        <w:jc w:val="both"/>
      </w:pPr>
      <w:r w:rsidRPr="007F6CB6">
        <w:t xml:space="preserve">If the student does not obtain the required number of conditional units for the credit, the lecturer assigns additional tasks - development of an abstract, bibliographic reference, plan-conspectus, group project, etc., </w:t>
      </w:r>
      <w:r w:rsidR="008F2036">
        <w:rPr>
          <w:lang w:val="en-US"/>
        </w:rPr>
        <w:t>to</w:t>
      </w:r>
      <w:r w:rsidRPr="007F6CB6">
        <w:t xml:space="preserve"> be allowed to attend a remedial session.</w:t>
      </w:r>
    </w:p>
    <w:p w14:paraId="244E072F" w14:textId="77777777" w:rsidR="007F6CB6" w:rsidRPr="00413D89" w:rsidRDefault="007F6CB6" w:rsidP="00101899">
      <w:pPr>
        <w:ind w:firstLine="708"/>
        <w:jc w:val="both"/>
      </w:pPr>
    </w:p>
    <w:p w14:paraId="5B97CB52" w14:textId="42E9590A" w:rsidR="00C84608" w:rsidRPr="007F6CB6" w:rsidRDefault="007F6CB6" w:rsidP="007F6CB6">
      <w:pPr>
        <w:pStyle w:val="ListParagraph"/>
        <w:widowControl w:val="0"/>
        <w:numPr>
          <w:ilvl w:val="0"/>
          <w:numId w:val="22"/>
        </w:numPr>
        <w:jc w:val="both"/>
        <w:rPr>
          <w:snapToGrid w:val="0"/>
        </w:rPr>
      </w:pPr>
      <w:r w:rsidRPr="007F6CB6">
        <w:rPr>
          <w:b/>
          <w:snapToGrid w:val="0"/>
        </w:rPr>
        <w:t>Rating scale on the six-point system</w:t>
      </w:r>
    </w:p>
    <w:p w14:paraId="04BEBA97" w14:textId="77777777" w:rsidR="007F6CB6" w:rsidRPr="007F6CB6" w:rsidRDefault="007F6CB6" w:rsidP="007F6CB6">
      <w:pPr>
        <w:pStyle w:val="ListParagraph"/>
        <w:widowControl w:val="0"/>
        <w:ind w:left="1429"/>
        <w:jc w:val="both"/>
        <w:rPr>
          <w:snapToGrid w:val="0"/>
        </w:rPr>
      </w:pPr>
    </w:p>
    <w:p w14:paraId="2F96EA77" w14:textId="77777777" w:rsidR="007F6CB6" w:rsidRDefault="007F6CB6" w:rsidP="00C84608">
      <w:pPr>
        <w:widowControl w:val="0"/>
        <w:ind w:firstLine="709"/>
        <w:jc w:val="both"/>
        <w:rPr>
          <w:snapToGrid w:val="0"/>
        </w:rPr>
      </w:pPr>
      <w:r w:rsidRPr="007F6CB6">
        <w:rPr>
          <w:snapToGrid w:val="0"/>
        </w:rPr>
        <w:t>Excellent 6 - excellent performance (with possible minor omissions).</w:t>
      </w:r>
    </w:p>
    <w:p w14:paraId="1587C0FB" w14:textId="77777777" w:rsidR="007F6CB6" w:rsidRDefault="007F6CB6" w:rsidP="00C84608">
      <w:pPr>
        <w:widowControl w:val="0"/>
        <w:ind w:firstLine="709"/>
        <w:jc w:val="both"/>
        <w:rPr>
          <w:snapToGrid w:val="0"/>
        </w:rPr>
      </w:pPr>
      <w:r w:rsidRPr="007F6CB6">
        <w:rPr>
          <w:snapToGrid w:val="0"/>
        </w:rPr>
        <w:t>Very good 5 - above the average level but with some omissions.</w:t>
      </w:r>
    </w:p>
    <w:p w14:paraId="270E9D42" w14:textId="77777777" w:rsidR="007F6CB6" w:rsidRDefault="007F6CB6" w:rsidP="00C84608">
      <w:pPr>
        <w:widowControl w:val="0"/>
        <w:ind w:firstLine="709"/>
        <w:jc w:val="both"/>
        <w:rPr>
          <w:snapToGrid w:val="0"/>
        </w:rPr>
      </w:pPr>
      <w:r w:rsidRPr="007F6CB6">
        <w:rPr>
          <w:snapToGrid w:val="0"/>
        </w:rPr>
        <w:t>Good 4 - the average level of achievement with a number of significant omissions.</w:t>
      </w:r>
    </w:p>
    <w:p w14:paraId="1643CF85" w14:textId="77777777" w:rsidR="007F6CB6" w:rsidRDefault="007F6CB6" w:rsidP="00C84608">
      <w:pPr>
        <w:widowControl w:val="0"/>
        <w:ind w:firstLine="709"/>
        <w:jc w:val="both"/>
        <w:rPr>
          <w:snapToGrid w:val="0"/>
        </w:rPr>
      </w:pPr>
      <w:r w:rsidRPr="007F6CB6">
        <w:rPr>
          <w:snapToGrid w:val="0"/>
        </w:rPr>
        <w:t>Average 3 - acceptable performance, but with very serious shortcomings; it satisfies minimum criteria.</w:t>
      </w:r>
    </w:p>
    <w:p w14:paraId="31642200" w14:textId="1EB01612" w:rsidR="00C84608" w:rsidRDefault="001B30F9" w:rsidP="00C84608">
      <w:pPr>
        <w:widowControl w:val="0"/>
        <w:ind w:firstLine="709"/>
        <w:rPr>
          <w:snapToGrid w:val="0"/>
        </w:rPr>
      </w:pPr>
      <w:r>
        <w:rPr>
          <w:snapToGrid w:val="0"/>
          <w:lang w:val="en-US"/>
        </w:rPr>
        <w:t>Poor</w:t>
      </w:r>
      <w:r w:rsidR="007F6CB6" w:rsidRPr="007F6CB6">
        <w:rPr>
          <w:snapToGrid w:val="0"/>
        </w:rPr>
        <w:t xml:space="preserve"> 2 - unsatisfactory performance, further preparation is required; when there is evidence of overwriting.</w:t>
      </w:r>
    </w:p>
    <w:p w14:paraId="6598B6A0" w14:textId="77777777" w:rsidR="007F6CB6" w:rsidRPr="00413D89" w:rsidRDefault="007F6CB6" w:rsidP="00C84608">
      <w:pPr>
        <w:widowControl w:val="0"/>
        <w:ind w:firstLine="709"/>
        <w:rPr>
          <w:b/>
          <w:snapToGrid w:val="0"/>
        </w:rPr>
      </w:pPr>
    </w:p>
    <w:p w14:paraId="6987539F" w14:textId="1F6D057B" w:rsidR="00C84608" w:rsidRDefault="00E37AF0" w:rsidP="00E37AF0">
      <w:pPr>
        <w:pStyle w:val="ListParagraph"/>
        <w:widowControl w:val="0"/>
        <w:numPr>
          <w:ilvl w:val="0"/>
          <w:numId w:val="22"/>
        </w:numPr>
        <w:rPr>
          <w:b/>
          <w:snapToGrid w:val="0"/>
        </w:rPr>
      </w:pPr>
      <w:r w:rsidRPr="00E37AF0">
        <w:rPr>
          <w:b/>
          <w:snapToGrid w:val="0"/>
        </w:rPr>
        <w:t>ECTS rating scale</w:t>
      </w:r>
    </w:p>
    <w:p w14:paraId="1AC4B278" w14:textId="77777777" w:rsidR="00E37AF0" w:rsidRPr="00E37AF0" w:rsidRDefault="00E37AF0" w:rsidP="00E37AF0">
      <w:pPr>
        <w:pStyle w:val="ListParagraph"/>
        <w:widowControl w:val="0"/>
        <w:ind w:left="1429"/>
        <w:rPr>
          <w:b/>
          <w:snapToGrid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7560"/>
      </w:tblGrid>
      <w:tr w:rsidR="00C84608" w:rsidRPr="00413D89" w14:paraId="7CB0A01B" w14:textId="77777777" w:rsidTr="00C84608">
        <w:tc>
          <w:tcPr>
            <w:tcW w:w="1080" w:type="dxa"/>
            <w:tcBorders>
              <w:top w:val="single" w:sz="4" w:space="0" w:color="auto"/>
              <w:left w:val="single" w:sz="4" w:space="0" w:color="auto"/>
              <w:bottom w:val="single" w:sz="4" w:space="0" w:color="auto"/>
              <w:right w:val="single" w:sz="4" w:space="0" w:color="auto"/>
            </w:tcBorders>
            <w:hideMark/>
          </w:tcPr>
          <w:p w14:paraId="079FE217" w14:textId="234F2283" w:rsidR="00C84608" w:rsidRPr="00413D89" w:rsidRDefault="00E37AF0">
            <w:pPr>
              <w:widowControl w:val="0"/>
              <w:rPr>
                <w:b/>
                <w:snapToGrid w:val="0"/>
                <w:lang w:val="en-GB"/>
              </w:rPr>
            </w:pPr>
            <w:r w:rsidRPr="00E37AF0">
              <w:rPr>
                <w:b/>
                <w:snapToGrid w:val="0"/>
                <w:lang w:val="en-GB"/>
              </w:rPr>
              <w:t>ECTS assessment</w:t>
            </w:r>
          </w:p>
        </w:tc>
        <w:tc>
          <w:tcPr>
            <w:tcW w:w="7560" w:type="dxa"/>
            <w:tcBorders>
              <w:top w:val="single" w:sz="4" w:space="0" w:color="auto"/>
              <w:left w:val="single" w:sz="4" w:space="0" w:color="auto"/>
              <w:bottom w:val="single" w:sz="4" w:space="0" w:color="auto"/>
              <w:right w:val="single" w:sz="4" w:space="0" w:color="auto"/>
            </w:tcBorders>
            <w:hideMark/>
          </w:tcPr>
          <w:p w14:paraId="1BB15257" w14:textId="1381CD11" w:rsidR="00C84608" w:rsidRPr="00413D89" w:rsidRDefault="00E37AF0">
            <w:pPr>
              <w:widowControl w:val="0"/>
              <w:rPr>
                <w:b/>
                <w:snapToGrid w:val="0"/>
                <w:lang w:val="en-GB"/>
              </w:rPr>
            </w:pPr>
            <w:r>
              <w:rPr>
                <w:b/>
                <w:snapToGrid w:val="0"/>
                <w:lang w:val="en-GB"/>
              </w:rPr>
              <w:t>Definition</w:t>
            </w:r>
          </w:p>
        </w:tc>
      </w:tr>
      <w:tr w:rsidR="00C84608" w:rsidRPr="00413D89" w14:paraId="4F07EABC" w14:textId="77777777" w:rsidTr="00C84608">
        <w:tc>
          <w:tcPr>
            <w:tcW w:w="1080" w:type="dxa"/>
            <w:tcBorders>
              <w:top w:val="single" w:sz="4" w:space="0" w:color="auto"/>
              <w:left w:val="single" w:sz="4" w:space="0" w:color="auto"/>
              <w:bottom w:val="single" w:sz="4" w:space="0" w:color="auto"/>
              <w:right w:val="single" w:sz="4" w:space="0" w:color="auto"/>
            </w:tcBorders>
            <w:hideMark/>
          </w:tcPr>
          <w:p w14:paraId="1EFB171C" w14:textId="77777777" w:rsidR="00C84608" w:rsidRPr="00413D89" w:rsidRDefault="00C84608">
            <w:pPr>
              <w:widowControl w:val="0"/>
              <w:rPr>
                <w:b/>
                <w:snapToGrid w:val="0"/>
                <w:lang w:val="en-US"/>
              </w:rPr>
            </w:pPr>
            <w:r w:rsidRPr="00413D89">
              <w:rPr>
                <w:b/>
                <w:snapToGrid w:val="0"/>
                <w:lang w:val="en-US"/>
              </w:rPr>
              <w:t>A</w:t>
            </w:r>
          </w:p>
        </w:tc>
        <w:tc>
          <w:tcPr>
            <w:tcW w:w="7560" w:type="dxa"/>
            <w:tcBorders>
              <w:top w:val="single" w:sz="4" w:space="0" w:color="auto"/>
              <w:left w:val="single" w:sz="4" w:space="0" w:color="auto"/>
              <w:bottom w:val="single" w:sz="4" w:space="0" w:color="auto"/>
              <w:right w:val="single" w:sz="4" w:space="0" w:color="auto"/>
            </w:tcBorders>
            <w:hideMark/>
          </w:tcPr>
          <w:p w14:paraId="21B244D9" w14:textId="39247C32" w:rsidR="00C84608" w:rsidRPr="00413D89" w:rsidRDefault="00E37AF0">
            <w:pPr>
              <w:widowControl w:val="0"/>
              <w:rPr>
                <w:snapToGrid w:val="0"/>
                <w:lang w:val="en-US"/>
              </w:rPr>
            </w:pPr>
            <w:r w:rsidRPr="00E37AF0">
              <w:rPr>
                <w:snapToGrid w:val="0"/>
                <w:lang w:val="ru-RU"/>
              </w:rPr>
              <w:t>EXCELLENT-excellent performance (with possible minor omissions)</w:t>
            </w:r>
          </w:p>
        </w:tc>
      </w:tr>
      <w:tr w:rsidR="00C84608" w:rsidRPr="00413D89" w14:paraId="45CCFCE3" w14:textId="77777777" w:rsidTr="00C84608">
        <w:tc>
          <w:tcPr>
            <w:tcW w:w="1080" w:type="dxa"/>
            <w:tcBorders>
              <w:top w:val="single" w:sz="4" w:space="0" w:color="auto"/>
              <w:left w:val="single" w:sz="4" w:space="0" w:color="auto"/>
              <w:bottom w:val="single" w:sz="4" w:space="0" w:color="auto"/>
              <w:right w:val="single" w:sz="4" w:space="0" w:color="auto"/>
            </w:tcBorders>
            <w:hideMark/>
          </w:tcPr>
          <w:p w14:paraId="7DC50715" w14:textId="77777777" w:rsidR="00C84608" w:rsidRPr="00413D89" w:rsidRDefault="00C84608">
            <w:pPr>
              <w:widowControl w:val="0"/>
              <w:rPr>
                <w:b/>
                <w:snapToGrid w:val="0"/>
                <w:lang w:val="en-US"/>
              </w:rPr>
            </w:pPr>
            <w:r w:rsidRPr="00413D89">
              <w:rPr>
                <w:b/>
                <w:snapToGrid w:val="0"/>
                <w:lang w:val="en-US"/>
              </w:rPr>
              <w:t>B</w:t>
            </w:r>
          </w:p>
        </w:tc>
        <w:tc>
          <w:tcPr>
            <w:tcW w:w="7560" w:type="dxa"/>
            <w:tcBorders>
              <w:top w:val="single" w:sz="4" w:space="0" w:color="auto"/>
              <w:left w:val="single" w:sz="4" w:space="0" w:color="auto"/>
              <w:bottom w:val="single" w:sz="4" w:space="0" w:color="auto"/>
              <w:right w:val="single" w:sz="4" w:space="0" w:color="auto"/>
            </w:tcBorders>
            <w:hideMark/>
          </w:tcPr>
          <w:p w14:paraId="0AADBA33" w14:textId="65C71547" w:rsidR="00C84608" w:rsidRPr="00413D89" w:rsidRDefault="00E37AF0">
            <w:pPr>
              <w:widowControl w:val="0"/>
              <w:rPr>
                <w:snapToGrid w:val="0"/>
                <w:lang w:val="en-GB"/>
              </w:rPr>
            </w:pPr>
            <w:r w:rsidRPr="00E37AF0">
              <w:rPr>
                <w:snapToGrid w:val="0"/>
                <w:lang w:val="en-GB"/>
              </w:rPr>
              <w:t>VERY GOOD- above the average level, but with some omissions</w:t>
            </w:r>
          </w:p>
        </w:tc>
      </w:tr>
      <w:tr w:rsidR="00C84608" w:rsidRPr="00413D89" w14:paraId="73F088B7" w14:textId="77777777" w:rsidTr="00C84608">
        <w:tc>
          <w:tcPr>
            <w:tcW w:w="1080" w:type="dxa"/>
            <w:tcBorders>
              <w:top w:val="single" w:sz="4" w:space="0" w:color="auto"/>
              <w:left w:val="single" w:sz="4" w:space="0" w:color="auto"/>
              <w:bottom w:val="single" w:sz="4" w:space="0" w:color="auto"/>
              <w:right w:val="single" w:sz="4" w:space="0" w:color="auto"/>
            </w:tcBorders>
            <w:hideMark/>
          </w:tcPr>
          <w:p w14:paraId="640E5971" w14:textId="77777777" w:rsidR="00C84608" w:rsidRPr="00413D89" w:rsidRDefault="00C84608">
            <w:pPr>
              <w:widowControl w:val="0"/>
              <w:rPr>
                <w:b/>
                <w:snapToGrid w:val="0"/>
                <w:lang w:val="en-US"/>
              </w:rPr>
            </w:pPr>
            <w:r w:rsidRPr="00413D89">
              <w:rPr>
                <w:b/>
                <w:snapToGrid w:val="0"/>
                <w:lang w:val="en-US"/>
              </w:rPr>
              <w:lastRenderedPageBreak/>
              <w:t>C</w:t>
            </w:r>
          </w:p>
        </w:tc>
        <w:tc>
          <w:tcPr>
            <w:tcW w:w="7560" w:type="dxa"/>
            <w:tcBorders>
              <w:top w:val="single" w:sz="4" w:space="0" w:color="auto"/>
              <w:left w:val="single" w:sz="4" w:space="0" w:color="auto"/>
              <w:bottom w:val="single" w:sz="4" w:space="0" w:color="auto"/>
              <w:right w:val="single" w:sz="4" w:space="0" w:color="auto"/>
            </w:tcBorders>
            <w:hideMark/>
          </w:tcPr>
          <w:p w14:paraId="158A411C" w14:textId="48711E57" w:rsidR="00C84608" w:rsidRPr="00413D89" w:rsidRDefault="001B30F9">
            <w:pPr>
              <w:widowControl w:val="0"/>
              <w:rPr>
                <w:snapToGrid w:val="0"/>
                <w:lang w:val="en-GB"/>
              </w:rPr>
            </w:pPr>
            <w:r w:rsidRPr="001B30F9">
              <w:rPr>
                <w:snapToGrid w:val="0"/>
                <w:lang w:val="en-GB"/>
              </w:rPr>
              <w:t>GOOD- average level of achievement with a number of significant deficits</w:t>
            </w:r>
          </w:p>
        </w:tc>
      </w:tr>
      <w:tr w:rsidR="00C84608" w:rsidRPr="00413D89" w14:paraId="01EBB937" w14:textId="77777777" w:rsidTr="00C84608">
        <w:tc>
          <w:tcPr>
            <w:tcW w:w="1080" w:type="dxa"/>
            <w:tcBorders>
              <w:top w:val="single" w:sz="4" w:space="0" w:color="auto"/>
              <w:left w:val="single" w:sz="4" w:space="0" w:color="auto"/>
              <w:bottom w:val="single" w:sz="4" w:space="0" w:color="auto"/>
              <w:right w:val="single" w:sz="4" w:space="0" w:color="auto"/>
            </w:tcBorders>
            <w:hideMark/>
          </w:tcPr>
          <w:p w14:paraId="6DB9C180" w14:textId="77777777" w:rsidR="00C84608" w:rsidRPr="00413D89" w:rsidRDefault="00C84608">
            <w:pPr>
              <w:widowControl w:val="0"/>
              <w:rPr>
                <w:b/>
                <w:snapToGrid w:val="0"/>
                <w:lang w:val="en-US"/>
              </w:rPr>
            </w:pPr>
            <w:r w:rsidRPr="00413D89">
              <w:rPr>
                <w:b/>
                <w:snapToGrid w:val="0"/>
                <w:lang w:val="en-US"/>
              </w:rPr>
              <w:t>D</w:t>
            </w:r>
          </w:p>
        </w:tc>
        <w:tc>
          <w:tcPr>
            <w:tcW w:w="7560" w:type="dxa"/>
            <w:tcBorders>
              <w:top w:val="single" w:sz="4" w:space="0" w:color="auto"/>
              <w:left w:val="single" w:sz="4" w:space="0" w:color="auto"/>
              <w:bottom w:val="single" w:sz="4" w:space="0" w:color="auto"/>
              <w:right w:val="single" w:sz="4" w:space="0" w:color="auto"/>
            </w:tcBorders>
            <w:hideMark/>
          </w:tcPr>
          <w:p w14:paraId="0A41306F" w14:textId="70F15286" w:rsidR="00C84608" w:rsidRPr="00413D89" w:rsidRDefault="001B30F9">
            <w:pPr>
              <w:widowControl w:val="0"/>
              <w:rPr>
                <w:snapToGrid w:val="0"/>
                <w:lang w:val="en-GB"/>
              </w:rPr>
            </w:pPr>
            <w:r w:rsidRPr="001B30F9">
              <w:rPr>
                <w:snapToGrid w:val="0"/>
                <w:lang w:val="en-GB"/>
              </w:rPr>
              <w:t>SATISFACTORY- acceptable, but with very serious omissions</w:t>
            </w:r>
          </w:p>
        </w:tc>
      </w:tr>
      <w:tr w:rsidR="00C84608" w:rsidRPr="00413D89" w14:paraId="0C32B58C" w14:textId="77777777" w:rsidTr="00C84608">
        <w:tc>
          <w:tcPr>
            <w:tcW w:w="1080" w:type="dxa"/>
            <w:tcBorders>
              <w:top w:val="single" w:sz="4" w:space="0" w:color="auto"/>
              <w:left w:val="single" w:sz="4" w:space="0" w:color="auto"/>
              <w:bottom w:val="single" w:sz="4" w:space="0" w:color="auto"/>
              <w:right w:val="single" w:sz="4" w:space="0" w:color="auto"/>
            </w:tcBorders>
            <w:hideMark/>
          </w:tcPr>
          <w:p w14:paraId="4B2D30DF" w14:textId="77777777" w:rsidR="00C84608" w:rsidRPr="00413D89" w:rsidRDefault="00C84608">
            <w:pPr>
              <w:widowControl w:val="0"/>
              <w:rPr>
                <w:b/>
                <w:snapToGrid w:val="0"/>
                <w:lang w:val="en-US"/>
              </w:rPr>
            </w:pPr>
            <w:r w:rsidRPr="00413D89">
              <w:rPr>
                <w:b/>
                <w:snapToGrid w:val="0"/>
                <w:lang w:val="en-US"/>
              </w:rPr>
              <w:t>E</w:t>
            </w:r>
          </w:p>
        </w:tc>
        <w:tc>
          <w:tcPr>
            <w:tcW w:w="7560" w:type="dxa"/>
            <w:tcBorders>
              <w:top w:val="single" w:sz="4" w:space="0" w:color="auto"/>
              <w:left w:val="single" w:sz="4" w:space="0" w:color="auto"/>
              <w:bottom w:val="single" w:sz="4" w:space="0" w:color="auto"/>
              <w:right w:val="single" w:sz="4" w:space="0" w:color="auto"/>
            </w:tcBorders>
            <w:hideMark/>
          </w:tcPr>
          <w:p w14:paraId="1FB8B634" w14:textId="386529A8" w:rsidR="00C84608" w:rsidRPr="00413D89" w:rsidRDefault="001B30F9">
            <w:pPr>
              <w:widowControl w:val="0"/>
              <w:rPr>
                <w:snapToGrid w:val="0"/>
                <w:lang w:val="en-GB"/>
              </w:rPr>
            </w:pPr>
            <w:r w:rsidRPr="001B30F9">
              <w:rPr>
                <w:snapToGrid w:val="0"/>
                <w:lang w:val="en-GB"/>
              </w:rPr>
              <w:t>SUFFICIENT- performance satisfies minimum criteria</w:t>
            </w:r>
          </w:p>
        </w:tc>
      </w:tr>
      <w:tr w:rsidR="00C84608" w:rsidRPr="00413D89" w14:paraId="3AF6FD91" w14:textId="77777777" w:rsidTr="00C84608">
        <w:tc>
          <w:tcPr>
            <w:tcW w:w="1080" w:type="dxa"/>
            <w:tcBorders>
              <w:top w:val="single" w:sz="4" w:space="0" w:color="auto"/>
              <w:left w:val="single" w:sz="4" w:space="0" w:color="auto"/>
              <w:bottom w:val="single" w:sz="4" w:space="0" w:color="auto"/>
              <w:right w:val="single" w:sz="4" w:space="0" w:color="auto"/>
            </w:tcBorders>
            <w:hideMark/>
          </w:tcPr>
          <w:p w14:paraId="106B685F" w14:textId="77777777" w:rsidR="00C84608" w:rsidRPr="00413D89" w:rsidRDefault="00C84608">
            <w:pPr>
              <w:widowControl w:val="0"/>
              <w:rPr>
                <w:b/>
                <w:snapToGrid w:val="0"/>
                <w:lang w:val="en-US"/>
              </w:rPr>
            </w:pPr>
            <w:r w:rsidRPr="00413D89">
              <w:rPr>
                <w:b/>
                <w:snapToGrid w:val="0"/>
                <w:lang w:val="en-US"/>
              </w:rPr>
              <w:t>FX</w:t>
            </w:r>
          </w:p>
        </w:tc>
        <w:tc>
          <w:tcPr>
            <w:tcW w:w="7560" w:type="dxa"/>
            <w:tcBorders>
              <w:top w:val="single" w:sz="4" w:space="0" w:color="auto"/>
              <w:left w:val="single" w:sz="4" w:space="0" w:color="auto"/>
              <w:bottom w:val="single" w:sz="4" w:space="0" w:color="auto"/>
              <w:right w:val="single" w:sz="4" w:space="0" w:color="auto"/>
            </w:tcBorders>
            <w:hideMark/>
          </w:tcPr>
          <w:p w14:paraId="038FB3F2" w14:textId="2376C3B5" w:rsidR="00C84608" w:rsidRPr="00413D89" w:rsidRDefault="001B30F9">
            <w:pPr>
              <w:widowControl w:val="0"/>
              <w:rPr>
                <w:snapToGrid w:val="0"/>
                <w:lang w:val="en-GB"/>
              </w:rPr>
            </w:pPr>
            <w:r>
              <w:rPr>
                <w:snapToGrid w:val="0"/>
                <w:lang w:val="en-GB"/>
              </w:rPr>
              <w:t>POOR</w:t>
            </w:r>
            <w:r w:rsidRPr="001B30F9">
              <w:rPr>
                <w:snapToGrid w:val="0"/>
                <w:lang w:val="en-GB"/>
              </w:rPr>
              <w:t>-more work is needed before an assessment can be made</w:t>
            </w:r>
          </w:p>
        </w:tc>
      </w:tr>
      <w:tr w:rsidR="00C84608" w:rsidRPr="00413D89" w14:paraId="2BE2E153" w14:textId="77777777" w:rsidTr="00C84608">
        <w:tc>
          <w:tcPr>
            <w:tcW w:w="1080" w:type="dxa"/>
            <w:tcBorders>
              <w:top w:val="single" w:sz="4" w:space="0" w:color="auto"/>
              <w:left w:val="single" w:sz="4" w:space="0" w:color="auto"/>
              <w:bottom w:val="single" w:sz="4" w:space="0" w:color="auto"/>
              <w:right w:val="single" w:sz="4" w:space="0" w:color="auto"/>
            </w:tcBorders>
            <w:hideMark/>
          </w:tcPr>
          <w:p w14:paraId="306A756C" w14:textId="77777777" w:rsidR="00C84608" w:rsidRPr="00413D89" w:rsidRDefault="00C84608">
            <w:pPr>
              <w:widowControl w:val="0"/>
              <w:rPr>
                <w:b/>
                <w:snapToGrid w:val="0"/>
                <w:lang w:val="en-US"/>
              </w:rPr>
            </w:pPr>
            <w:r w:rsidRPr="00413D89">
              <w:rPr>
                <w:b/>
                <w:snapToGrid w:val="0"/>
                <w:lang w:val="en-US"/>
              </w:rPr>
              <w:t>F</w:t>
            </w:r>
          </w:p>
        </w:tc>
        <w:tc>
          <w:tcPr>
            <w:tcW w:w="7560" w:type="dxa"/>
            <w:tcBorders>
              <w:top w:val="single" w:sz="4" w:space="0" w:color="auto"/>
              <w:left w:val="single" w:sz="4" w:space="0" w:color="auto"/>
              <w:bottom w:val="single" w:sz="4" w:space="0" w:color="auto"/>
              <w:right w:val="single" w:sz="4" w:space="0" w:color="auto"/>
            </w:tcBorders>
            <w:hideMark/>
          </w:tcPr>
          <w:p w14:paraId="7F279097" w14:textId="79FEE4BA" w:rsidR="00C84608" w:rsidRPr="00413D89" w:rsidRDefault="001B30F9">
            <w:pPr>
              <w:widowControl w:val="0"/>
              <w:rPr>
                <w:snapToGrid w:val="0"/>
                <w:lang w:val="en-GB"/>
              </w:rPr>
            </w:pPr>
            <w:r>
              <w:rPr>
                <w:snapToGrid w:val="0"/>
                <w:lang w:val="en-GB"/>
              </w:rPr>
              <w:t>POOR</w:t>
            </w:r>
            <w:r w:rsidR="00C84608" w:rsidRPr="00413D89">
              <w:rPr>
                <w:snapToGrid w:val="0"/>
                <w:lang w:val="en-GB"/>
              </w:rPr>
              <w:t>-</w:t>
            </w:r>
            <w:r>
              <w:t xml:space="preserve"> </w:t>
            </w:r>
            <w:r w:rsidRPr="001B30F9">
              <w:rPr>
                <w:snapToGrid w:val="0"/>
                <w:lang w:val="en-GB"/>
              </w:rPr>
              <w:t>considerable additional preparation is required</w:t>
            </w:r>
          </w:p>
        </w:tc>
      </w:tr>
    </w:tbl>
    <w:p w14:paraId="39EAF95B" w14:textId="77777777" w:rsidR="00C84608" w:rsidRPr="00413D89" w:rsidRDefault="00C84608" w:rsidP="00C84608">
      <w:pPr>
        <w:widowControl w:val="0"/>
        <w:ind w:firstLine="1400"/>
        <w:rPr>
          <w:rFonts w:ascii="Courier New" w:hAnsi="Courier New"/>
          <w:b/>
          <w:snapToGrid w:val="0"/>
          <w:lang w:eastAsia="en-US"/>
        </w:rPr>
      </w:pPr>
    </w:p>
    <w:p w14:paraId="066CE77D" w14:textId="77777777" w:rsidR="00C84608" w:rsidRPr="00413D89" w:rsidRDefault="00C84608" w:rsidP="00C84608">
      <w:pPr>
        <w:widowControl w:val="0"/>
        <w:ind w:firstLine="1400"/>
        <w:rPr>
          <w:b/>
          <w:snapToGrid w:val="0"/>
        </w:rPr>
      </w:pPr>
    </w:p>
    <w:p w14:paraId="6853C9A8" w14:textId="2FC4BD58" w:rsidR="00C84608" w:rsidRDefault="001B30F9" w:rsidP="001B30F9">
      <w:pPr>
        <w:pStyle w:val="ListParagraph"/>
        <w:widowControl w:val="0"/>
        <w:numPr>
          <w:ilvl w:val="0"/>
          <w:numId w:val="22"/>
        </w:numPr>
        <w:rPr>
          <w:b/>
          <w:snapToGrid w:val="0"/>
        </w:rPr>
      </w:pPr>
      <w:r w:rsidRPr="001B30F9">
        <w:rPr>
          <w:b/>
          <w:snapToGrid w:val="0"/>
        </w:rPr>
        <w:t>Equivalence table</w:t>
      </w:r>
    </w:p>
    <w:p w14:paraId="6B734146" w14:textId="77777777" w:rsidR="001B30F9" w:rsidRPr="001B30F9" w:rsidRDefault="001B30F9" w:rsidP="001B30F9">
      <w:pPr>
        <w:pStyle w:val="ListParagraph"/>
        <w:widowControl w:val="0"/>
        <w:ind w:left="1429"/>
        <w:rPr>
          <w:b/>
          <w:snapToGrid w:val="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2"/>
        <w:gridCol w:w="4160"/>
      </w:tblGrid>
      <w:tr w:rsidR="00C84608" w:rsidRPr="00413D89" w14:paraId="52AA7AF0" w14:textId="77777777" w:rsidTr="00C84608">
        <w:tc>
          <w:tcPr>
            <w:tcW w:w="3782" w:type="dxa"/>
            <w:tcBorders>
              <w:top w:val="single" w:sz="4" w:space="0" w:color="auto"/>
              <w:left w:val="single" w:sz="4" w:space="0" w:color="auto"/>
              <w:bottom w:val="single" w:sz="4" w:space="0" w:color="auto"/>
              <w:right w:val="single" w:sz="4" w:space="0" w:color="auto"/>
            </w:tcBorders>
            <w:hideMark/>
          </w:tcPr>
          <w:p w14:paraId="0E37C0BF" w14:textId="77777777" w:rsidR="001B30F9" w:rsidRPr="001B30F9" w:rsidRDefault="001B30F9" w:rsidP="001B30F9">
            <w:pPr>
              <w:widowControl w:val="0"/>
              <w:jc w:val="both"/>
              <w:rPr>
                <w:snapToGrid w:val="0"/>
              </w:rPr>
            </w:pPr>
            <w:r w:rsidRPr="001B30F9">
              <w:rPr>
                <w:b/>
                <w:snapToGrid w:val="0"/>
              </w:rPr>
              <w:t>Rating scale on the six-point system</w:t>
            </w:r>
          </w:p>
          <w:p w14:paraId="716C18E8" w14:textId="470E64A4" w:rsidR="00C84608" w:rsidRPr="00413D89" w:rsidRDefault="00C84608">
            <w:pPr>
              <w:widowControl w:val="0"/>
              <w:jc w:val="center"/>
              <w:rPr>
                <w:b/>
                <w:snapToGrid w:val="0"/>
                <w:lang w:val="en-GB"/>
              </w:rPr>
            </w:pPr>
          </w:p>
        </w:tc>
        <w:tc>
          <w:tcPr>
            <w:tcW w:w="4160" w:type="dxa"/>
            <w:tcBorders>
              <w:top w:val="single" w:sz="4" w:space="0" w:color="auto"/>
              <w:left w:val="single" w:sz="4" w:space="0" w:color="auto"/>
              <w:bottom w:val="single" w:sz="4" w:space="0" w:color="auto"/>
              <w:right w:val="single" w:sz="4" w:space="0" w:color="auto"/>
            </w:tcBorders>
            <w:hideMark/>
          </w:tcPr>
          <w:p w14:paraId="5B04652E" w14:textId="58C4834F" w:rsidR="00C84608" w:rsidRPr="00413D89" w:rsidRDefault="001B30F9">
            <w:pPr>
              <w:widowControl w:val="0"/>
              <w:jc w:val="center"/>
              <w:rPr>
                <w:b/>
                <w:snapToGrid w:val="0"/>
                <w:lang w:val="en-GB"/>
              </w:rPr>
            </w:pPr>
            <w:r w:rsidRPr="00E37AF0">
              <w:rPr>
                <w:b/>
                <w:snapToGrid w:val="0"/>
                <w:lang w:val="en-GB"/>
              </w:rPr>
              <w:t>ECTS assessment</w:t>
            </w:r>
          </w:p>
        </w:tc>
      </w:tr>
      <w:tr w:rsidR="00C84608" w:rsidRPr="00413D89" w14:paraId="1D2E3040" w14:textId="77777777" w:rsidTr="00C84608">
        <w:tc>
          <w:tcPr>
            <w:tcW w:w="3782" w:type="dxa"/>
            <w:tcBorders>
              <w:top w:val="single" w:sz="4" w:space="0" w:color="auto"/>
              <w:left w:val="single" w:sz="4" w:space="0" w:color="auto"/>
              <w:bottom w:val="single" w:sz="4" w:space="0" w:color="auto"/>
              <w:right w:val="single" w:sz="4" w:space="0" w:color="auto"/>
            </w:tcBorders>
            <w:hideMark/>
          </w:tcPr>
          <w:p w14:paraId="713B323C" w14:textId="2B65DF20" w:rsidR="00C84608" w:rsidRPr="00413D89" w:rsidRDefault="001B30F9">
            <w:pPr>
              <w:widowControl w:val="0"/>
              <w:jc w:val="center"/>
              <w:rPr>
                <w:snapToGrid w:val="0"/>
                <w:lang w:val="en-GB"/>
              </w:rPr>
            </w:pPr>
            <w:r>
              <w:rPr>
                <w:snapToGrid w:val="0"/>
                <w:lang w:val="en-GB"/>
              </w:rPr>
              <w:t xml:space="preserve">Excellent </w:t>
            </w:r>
            <w:r w:rsidR="00C84608" w:rsidRPr="00413D89">
              <w:rPr>
                <w:snapToGrid w:val="0"/>
                <w:lang w:val="en-GB"/>
              </w:rPr>
              <w:t>6</w:t>
            </w:r>
          </w:p>
        </w:tc>
        <w:tc>
          <w:tcPr>
            <w:tcW w:w="4160" w:type="dxa"/>
            <w:tcBorders>
              <w:top w:val="single" w:sz="4" w:space="0" w:color="auto"/>
              <w:left w:val="single" w:sz="4" w:space="0" w:color="auto"/>
              <w:bottom w:val="single" w:sz="4" w:space="0" w:color="auto"/>
              <w:right w:val="single" w:sz="4" w:space="0" w:color="auto"/>
            </w:tcBorders>
            <w:hideMark/>
          </w:tcPr>
          <w:p w14:paraId="07031AF7" w14:textId="77777777" w:rsidR="00C84608" w:rsidRPr="00413D89" w:rsidRDefault="00C84608">
            <w:pPr>
              <w:widowControl w:val="0"/>
              <w:jc w:val="center"/>
              <w:rPr>
                <w:snapToGrid w:val="0"/>
                <w:lang w:val="en-GB"/>
              </w:rPr>
            </w:pPr>
            <w:r w:rsidRPr="00413D89">
              <w:rPr>
                <w:snapToGrid w:val="0"/>
                <w:lang w:val="en-GB"/>
              </w:rPr>
              <w:t>А</w:t>
            </w:r>
          </w:p>
        </w:tc>
      </w:tr>
      <w:tr w:rsidR="00C84608" w:rsidRPr="00413D89" w14:paraId="20F9E4B3" w14:textId="77777777" w:rsidTr="00C84608">
        <w:tc>
          <w:tcPr>
            <w:tcW w:w="3782" w:type="dxa"/>
            <w:tcBorders>
              <w:top w:val="single" w:sz="4" w:space="0" w:color="auto"/>
              <w:left w:val="single" w:sz="4" w:space="0" w:color="auto"/>
              <w:bottom w:val="single" w:sz="4" w:space="0" w:color="auto"/>
              <w:right w:val="single" w:sz="4" w:space="0" w:color="auto"/>
            </w:tcBorders>
            <w:hideMark/>
          </w:tcPr>
          <w:p w14:paraId="0FFDDBC6" w14:textId="30B23E62" w:rsidR="00C84608" w:rsidRPr="00413D89" w:rsidRDefault="001B30F9">
            <w:pPr>
              <w:widowControl w:val="0"/>
              <w:jc w:val="center"/>
              <w:rPr>
                <w:snapToGrid w:val="0"/>
                <w:lang w:val="en-GB"/>
              </w:rPr>
            </w:pPr>
            <w:r>
              <w:rPr>
                <w:snapToGrid w:val="0"/>
                <w:lang w:val="en-GB"/>
              </w:rPr>
              <w:t xml:space="preserve">Very good </w:t>
            </w:r>
            <w:r w:rsidR="00C84608" w:rsidRPr="00413D89">
              <w:rPr>
                <w:snapToGrid w:val="0"/>
                <w:lang w:val="en-GB"/>
              </w:rPr>
              <w:t xml:space="preserve"> 5</w:t>
            </w:r>
          </w:p>
        </w:tc>
        <w:tc>
          <w:tcPr>
            <w:tcW w:w="4160" w:type="dxa"/>
            <w:tcBorders>
              <w:top w:val="single" w:sz="4" w:space="0" w:color="auto"/>
              <w:left w:val="single" w:sz="4" w:space="0" w:color="auto"/>
              <w:bottom w:val="single" w:sz="4" w:space="0" w:color="auto"/>
              <w:right w:val="single" w:sz="4" w:space="0" w:color="auto"/>
            </w:tcBorders>
            <w:hideMark/>
          </w:tcPr>
          <w:p w14:paraId="18E4EA36" w14:textId="77777777" w:rsidR="00C84608" w:rsidRPr="00413D89" w:rsidRDefault="00C84608">
            <w:pPr>
              <w:widowControl w:val="0"/>
              <w:jc w:val="center"/>
              <w:rPr>
                <w:snapToGrid w:val="0"/>
                <w:lang w:val="en-GB"/>
              </w:rPr>
            </w:pPr>
            <w:r w:rsidRPr="00413D89">
              <w:rPr>
                <w:snapToGrid w:val="0"/>
                <w:lang w:val="en-GB"/>
              </w:rPr>
              <w:t>В</w:t>
            </w:r>
          </w:p>
        </w:tc>
      </w:tr>
      <w:tr w:rsidR="00C84608" w:rsidRPr="00413D89" w14:paraId="5CF7ACF0" w14:textId="77777777" w:rsidTr="00C84608">
        <w:tc>
          <w:tcPr>
            <w:tcW w:w="3782" w:type="dxa"/>
            <w:tcBorders>
              <w:top w:val="single" w:sz="4" w:space="0" w:color="auto"/>
              <w:left w:val="single" w:sz="4" w:space="0" w:color="auto"/>
              <w:bottom w:val="single" w:sz="4" w:space="0" w:color="auto"/>
              <w:right w:val="single" w:sz="4" w:space="0" w:color="auto"/>
            </w:tcBorders>
            <w:hideMark/>
          </w:tcPr>
          <w:p w14:paraId="2DC75AA8" w14:textId="1DF52CF8" w:rsidR="00C84608" w:rsidRPr="00413D89" w:rsidRDefault="001B30F9">
            <w:pPr>
              <w:widowControl w:val="0"/>
              <w:jc w:val="center"/>
              <w:rPr>
                <w:snapToGrid w:val="0"/>
                <w:lang w:val="en-GB"/>
              </w:rPr>
            </w:pPr>
            <w:r>
              <w:rPr>
                <w:snapToGrid w:val="0"/>
                <w:lang w:val="en-GB"/>
              </w:rPr>
              <w:t xml:space="preserve">Good </w:t>
            </w:r>
            <w:r w:rsidR="00C84608" w:rsidRPr="00413D89">
              <w:rPr>
                <w:snapToGrid w:val="0"/>
                <w:lang w:val="en-GB"/>
              </w:rPr>
              <w:t>4</w:t>
            </w:r>
          </w:p>
        </w:tc>
        <w:tc>
          <w:tcPr>
            <w:tcW w:w="4160" w:type="dxa"/>
            <w:tcBorders>
              <w:top w:val="single" w:sz="4" w:space="0" w:color="auto"/>
              <w:left w:val="single" w:sz="4" w:space="0" w:color="auto"/>
              <w:bottom w:val="single" w:sz="4" w:space="0" w:color="auto"/>
              <w:right w:val="single" w:sz="4" w:space="0" w:color="auto"/>
            </w:tcBorders>
            <w:hideMark/>
          </w:tcPr>
          <w:p w14:paraId="53ED9847" w14:textId="77777777" w:rsidR="00C84608" w:rsidRPr="00413D89" w:rsidRDefault="00C84608">
            <w:pPr>
              <w:widowControl w:val="0"/>
              <w:jc w:val="center"/>
              <w:rPr>
                <w:snapToGrid w:val="0"/>
                <w:lang w:val="en-GB"/>
              </w:rPr>
            </w:pPr>
            <w:r w:rsidRPr="00413D89">
              <w:rPr>
                <w:snapToGrid w:val="0"/>
                <w:lang w:val="en-GB"/>
              </w:rPr>
              <w:t>С</w:t>
            </w:r>
          </w:p>
        </w:tc>
      </w:tr>
      <w:tr w:rsidR="00C84608" w:rsidRPr="00413D89" w14:paraId="7ADC003D" w14:textId="77777777" w:rsidTr="00C84608">
        <w:tc>
          <w:tcPr>
            <w:tcW w:w="3782" w:type="dxa"/>
            <w:tcBorders>
              <w:top w:val="single" w:sz="4" w:space="0" w:color="auto"/>
              <w:left w:val="single" w:sz="4" w:space="0" w:color="auto"/>
              <w:bottom w:val="single" w:sz="4" w:space="0" w:color="auto"/>
              <w:right w:val="single" w:sz="4" w:space="0" w:color="auto"/>
            </w:tcBorders>
            <w:hideMark/>
          </w:tcPr>
          <w:p w14:paraId="24B26887" w14:textId="0E025BAF" w:rsidR="00C84608" w:rsidRPr="00413D89" w:rsidRDefault="001B30F9">
            <w:pPr>
              <w:widowControl w:val="0"/>
              <w:jc w:val="center"/>
              <w:rPr>
                <w:snapToGrid w:val="0"/>
                <w:lang w:val="en-GB"/>
              </w:rPr>
            </w:pPr>
            <w:r>
              <w:rPr>
                <w:snapToGrid w:val="0"/>
                <w:lang w:val="en-GB"/>
              </w:rPr>
              <w:t>Average 3</w:t>
            </w:r>
          </w:p>
        </w:tc>
        <w:tc>
          <w:tcPr>
            <w:tcW w:w="4160" w:type="dxa"/>
            <w:tcBorders>
              <w:top w:val="single" w:sz="4" w:space="0" w:color="auto"/>
              <w:left w:val="single" w:sz="4" w:space="0" w:color="auto"/>
              <w:bottom w:val="single" w:sz="4" w:space="0" w:color="auto"/>
              <w:right w:val="single" w:sz="4" w:space="0" w:color="auto"/>
            </w:tcBorders>
            <w:hideMark/>
          </w:tcPr>
          <w:p w14:paraId="6B60C7C0" w14:textId="77777777" w:rsidR="00C84608" w:rsidRPr="00413D89" w:rsidRDefault="00C84608">
            <w:pPr>
              <w:widowControl w:val="0"/>
              <w:jc w:val="center"/>
              <w:rPr>
                <w:snapToGrid w:val="0"/>
                <w:lang w:val="en-US"/>
              </w:rPr>
            </w:pPr>
            <w:r w:rsidRPr="00413D89">
              <w:rPr>
                <w:snapToGrid w:val="0"/>
                <w:lang w:val="en-US"/>
              </w:rPr>
              <w:t>D, E</w:t>
            </w:r>
          </w:p>
        </w:tc>
      </w:tr>
      <w:tr w:rsidR="00C84608" w:rsidRPr="00413D89" w14:paraId="335D3305" w14:textId="77777777" w:rsidTr="00C84608">
        <w:tc>
          <w:tcPr>
            <w:tcW w:w="3782" w:type="dxa"/>
            <w:tcBorders>
              <w:top w:val="single" w:sz="4" w:space="0" w:color="auto"/>
              <w:left w:val="single" w:sz="4" w:space="0" w:color="auto"/>
              <w:bottom w:val="single" w:sz="4" w:space="0" w:color="auto"/>
              <w:right w:val="single" w:sz="4" w:space="0" w:color="auto"/>
            </w:tcBorders>
            <w:hideMark/>
          </w:tcPr>
          <w:p w14:paraId="65022F26" w14:textId="4730CA57" w:rsidR="00C84608" w:rsidRPr="00413D89" w:rsidRDefault="001B30F9">
            <w:pPr>
              <w:widowControl w:val="0"/>
              <w:jc w:val="center"/>
              <w:rPr>
                <w:snapToGrid w:val="0"/>
                <w:lang w:val="en-GB"/>
              </w:rPr>
            </w:pPr>
            <w:r>
              <w:rPr>
                <w:snapToGrid w:val="0"/>
                <w:lang w:val="en-GB"/>
              </w:rPr>
              <w:t xml:space="preserve">Poor </w:t>
            </w:r>
            <w:r w:rsidR="00C84608" w:rsidRPr="00413D89">
              <w:rPr>
                <w:snapToGrid w:val="0"/>
                <w:lang w:val="en-GB"/>
              </w:rPr>
              <w:t>2</w:t>
            </w:r>
          </w:p>
        </w:tc>
        <w:tc>
          <w:tcPr>
            <w:tcW w:w="4160" w:type="dxa"/>
            <w:tcBorders>
              <w:top w:val="single" w:sz="4" w:space="0" w:color="auto"/>
              <w:left w:val="single" w:sz="4" w:space="0" w:color="auto"/>
              <w:bottom w:val="single" w:sz="4" w:space="0" w:color="auto"/>
              <w:right w:val="single" w:sz="4" w:space="0" w:color="auto"/>
            </w:tcBorders>
            <w:hideMark/>
          </w:tcPr>
          <w:p w14:paraId="1FD7C2E9" w14:textId="77777777" w:rsidR="00C84608" w:rsidRPr="00413D89" w:rsidRDefault="00C84608">
            <w:pPr>
              <w:widowControl w:val="0"/>
              <w:jc w:val="center"/>
              <w:rPr>
                <w:snapToGrid w:val="0"/>
                <w:lang w:val="en-US"/>
              </w:rPr>
            </w:pPr>
            <w:r w:rsidRPr="00413D89">
              <w:rPr>
                <w:snapToGrid w:val="0"/>
                <w:lang w:val="en-US"/>
              </w:rPr>
              <w:t>FX, F</w:t>
            </w:r>
          </w:p>
        </w:tc>
      </w:tr>
    </w:tbl>
    <w:p w14:paraId="197B2082" w14:textId="77777777" w:rsidR="00C84608" w:rsidRPr="00413D89" w:rsidRDefault="00C84608" w:rsidP="00C84608">
      <w:pPr>
        <w:widowControl w:val="0"/>
        <w:ind w:firstLine="426"/>
        <w:jc w:val="both"/>
        <w:rPr>
          <w:snapToGrid w:val="0"/>
          <w:highlight w:val="yellow"/>
          <w:lang w:val="en-US" w:eastAsia="en-US"/>
        </w:rPr>
      </w:pPr>
    </w:p>
    <w:p w14:paraId="239ADEF7" w14:textId="77777777" w:rsidR="00C84608" w:rsidRDefault="00C84608" w:rsidP="00101899">
      <w:pPr>
        <w:ind w:firstLine="708"/>
        <w:jc w:val="both"/>
      </w:pPr>
    </w:p>
    <w:p w14:paraId="0139CDC9" w14:textId="77777777" w:rsidR="001B30F9" w:rsidRPr="00413D89" w:rsidRDefault="001B30F9" w:rsidP="00101899">
      <w:pPr>
        <w:ind w:firstLine="708"/>
        <w:jc w:val="both"/>
      </w:pPr>
    </w:p>
    <w:p w14:paraId="13BBE11E" w14:textId="2DF99E98" w:rsidR="00C0025C" w:rsidRDefault="001B30F9" w:rsidP="001B30F9">
      <w:pPr>
        <w:ind w:firstLine="708"/>
        <w:jc w:val="center"/>
        <w:rPr>
          <w:b/>
        </w:rPr>
      </w:pPr>
      <w:r w:rsidRPr="001B30F9">
        <w:rPr>
          <w:b/>
        </w:rPr>
        <w:t xml:space="preserve">GUIDELINES FOR </w:t>
      </w:r>
      <w:r>
        <w:rPr>
          <w:b/>
          <w:lang w:val="en-US"/>
        </w:rPr>
        <w:t>RESEARCH</w:t>
      </w:r>
      <w:r w:rsidRPr="001B30F9">
        <w:rPr>
          <w:b/>
        </w:rPr>
        <w:t xml:space="preserve"> ON PERSONAL DATA PROTECTION IN THE EU AND THIRD COUNTRIES</w:t>
      </w:r>
    </w:p>
    <w:p w14:paraId="03A3A6E7" w14:textId="77777777" w:rsidR="001B30F9" w:rsidRPr="00413D89" w:rsidRDefault="001B30F9" w:rsidP="001B30F9">
      <w:pPr>
        <w:ind w:firstLine="708"/>
        <w:jc w:val="center"/>
      </w:pPr>
    </w:p>
    <w:p w14:paraId="3E84CD21" w14:textId="77777777" w:rsidR="001B30F9" w:rsidRDefault="001B30F9" w:rsidP="001B30F9">
      <w:pPr>
        <w:ind w:firstLine="360"/>
        <w:jc w:val="both"/>
      </w:pPr>
      <w:r w:rsidRPr="001B30F9">
        <w:t>The lecturer advises the students and directs their attention to the main, regular, significant, and relevant in the preparation of papers, group project, essays, scientific theoretical works and/or course projects.</w:t>
      </w:r>
    </w:p>
    <w:p w14:paraId="2B3B527B" w14:textId="77777777" w:rsidR="001B30F9" w:rsidRDefault="001B30F9" w:rsidP="001B30F9">
      <w:pPr>
        <w:numPr>
          <w:ilvl w:val="0"/>
          <w:numId w:val="5"/>
        </w:numPr>
        <w:tabs>
          <w:tab w:val="clear" w:pos="360"/>
          <w:tab w:val="num" w:pos="720"/>
        </w:tabs>
        <w:ind w:left="720"/>
        <w:jc w:val="both"/>
      </w:pPr>
      <w:r w:rsidRPr="001B30F9">
        <w:t>Any theoretical or practical research topic should be preceded by a proper theoretical understanding of the problem based on a detailed study of the relevant literature.</w:t>
      </w:r>
    </w:p>
    <w:p w14:paraId="04E11524" w14:textId="77777777" w:rsidR="001B30F9" w:rsidRDefault="001B30F9" w:rsidP="001B30F9">
      <w:pPr>
        <w:numPr>
          <w:ilvl w:val="0"/>
          <w:numId w:val="5"/>
        </w:numPr>
        <w:tabs>
          <w:tab w:val="clear" w:pos="360"/>
          <w:tab w:val="num" w:pos="720"/>
        </w:tabs>
        <w:ind w:left="720"/>
        <w:jc w:val="both"/>
      </w:pPr>
      <w:r w:rsidRPr="001B30F9">
        <w:t>It should contain an introduction on the relevance and importance of the problem, a statement of the theoretical propositions of various authors, the aim, objectives, hypothesis of the study, a description of the used methods, a description of the sample, a presentation and analysis of the results of the study, conclusions whether the hypothesis is supported, recommendations for future research, a list of cited literature.</w:t>
      </w:r>
    </w:p>
    <w:p w14:paraId="40216DC2" w14:textId="311311FB" w:rsidR="009F7F00" w:rsidRPr="00413D89" w:rsidRDefault="00975A1C" w:rsidP="00975A1C">
      <w:pPr>
        <w:ind w:firstLine="360"/>
        <w:jc w:val="both"/>
      </w:pPr>
      <w:r w:rsidRPr="00975A1C">
        <w:t>The developed scientific-practical topic is evaluated in direct dependence on the variety of the presented points of perspectives on the problem, the clear taking of own position and supporting it with arguments, and the literary style of the student.</w:t>
      </w:r>
    </w:p>
    <w:p w14:paraId="5D7C75BB" w14:textId="77777777" w:rsidR="003829CC" w:rsidRDefault="003829CC" w:rsidP="003829CC">
      <w:pPr>
        <w:ind w:left="360"/>
        <w:jc w:val="both"/>
        <w:rPr>
          <w:b/>
        </w:rPr>
      </w:pPr>
    </w:p>
    <w:p w14:paraId="425085D9" w14:textId="77777777" w:rsidR="00975A1C" w:rsidRPr="00413D89" w:rsidRDefault="00975A1C" w:rsidP="003829CC">
      <w:pPr>
        <w:ind w:left="360"/>
        <w:jc w:val="both"/>
        <w:rPr>
          <w:b/>
        </w:rPr>
      </w:pPr>
    </w:p>
    <w:p w14:paraId="0ABD6100" w14:textId="68A9CA56" w:rsidR="003829CC" w:rsidRPr="004E25E5" w:rsidRDefault="00975A1C" w:rsidP="004914B7">
      <w:pPr>
        <w:ind w:left="2832"/>
        <w:jc w:val="right"/>
        <w:rPr>
          <w:b/>
          <w:bCs/>
          <w:iCs/>
        </w:rPr>
      </w:pPr>
      <w:r>
        <w:rPr>
          <w:b/>
          <w:bCs/>
          <w:iCs/>
          <w:lang w:val="en-US"/>
        </w:rPr>
        <w:t>Project manager:</w:t>
      </w:r>
      <w:r w:rsidR="003829CC" w:rsidRPr="004E25E5">
        <w:rPr>
          <w:b/>
          <w:bCs/>
          <w:iCs/>
        </w:rPr>
        <w:t xml:space="preserve"> …</w:t>
      </w:r>
      <w:r w:rsidR="004914B7" w:rsidRPr="004E25E5">
        <w:rPr>
          <w:b/>
          <w:bCs/>
          <w:iCs/>
        </w:rPr>
        <w:t>………..</w:t>
      </w:r>
      <w:r w:rsidR="003829CC" w:rsidRPr="004E25E5">
        <w:rPr>
          <w:b/>
          <w:bCs/>
          <w:iCs/>
        </w:rPr>
        <w:t>………….</w:t>
      </w:r>
    </w:p>
    <w:p w14:paraId="1E3EFD37" w14:textId="34C7A166" w:rsidR="003829CC" w:rsidRPr="004E25E5" w:rsidRDefault="00975A1C" w:rsidP="004914B7">
      <w:pPr>
        <w:jc w:val="right"/>
        <w:rPr>
          <w:b/>
          <w:bCs/>
        </w:rPr>
      </w:pPr>
      <w:r w:rsidRPr="00975A1C">
        <w:rPr>
          <w:b/>
          <w:bCs/>
        </w:rPr>
        <w:t>Assoc. Prof. Dr. Nikolay Marin</w:t>
      </w:r>
      <w:r w:rsidRPr="00975A1C">
        <w:rPr>
          <w:rStyle w:val="FootnoteReference"/>
          <w:b/>
          <w:bCs/>
          <w:vertAlign w:val="baseline"/>
        </w:rPr>
        <w:t xml:space="preserve"> </w:t>
      </w:r>
      <w:r w:rsidR="002C18CE">
        <w:rPr>
          <w:rStyle w:val="FootnoteReference"/>
          <w:b/>
          <w:bCs/>
        </w:rPr>
        <w:footnoteReference w:id="1"/>
      </w:r>
    </w:p>
    <w:p w14:paraId="7184F401" w14:textId="77777777" w:rsidR="003829CC" w:rsidRPr="00413D89" w:rsidRDefault="003829CC" w:rsidP="00E616C6">
      <w:pPr>
        <w:ind w:right="-758"/>
        <w:jc w:val="both"/>
      </w:pPr>
    </w:p>
    <w:p w14:paraId="36828087" w14:textId="21E01B57" w:rsidR="003829CC" w:rsidRPr="00413D89" w:rsidRDefault="00975A1C" w:rsidP="00975A1C">
      <w:pPr>
        <w:ind w:firstLine="708"/>
      </w:pPr>
      <w:r w:rsidRPr="00975A1C">
        <w:t>The curriculum was discussed and accepted by the Departmental Council of the Department of International Law and International Relations, by Protocol No. ............./ ..........................".</w:t>
      </w:r>
    </w:p>
    <w:p w14:paraId="47899CE6" w14:textId="13A07E4E" w:rsidR="003829CC" w:rsidRPr="004E25E5" w:rsidRDefault="00975A1C" w:rsidP="004914B7">
      <w:pPr>
        <w:ind w:left="3600"/>
        <w:jc w:val="right"/>
        <w:rPr>
          <w:b/>
          <w:bCs/>
        </w:rPr>
      </w:pPr>
      <w:r>
        <w:rPr>
          <w:b/>
          <w:bCs/>
          <w:lang w:val="en-US"/>
        </w:rPr>
        <w:t>Head of Department</w:t>
      </w:r>
      <w:r w:rsidR="003829CC" w:rsidRPr="004E25E5">
        <w:rPr>
          <w:b/>
          <w:bCs/>
        </w:rPr>
        <w:t>:...................................</w:t>
      </w:r>
    </w:p>
    <w:p w14:paraId="055505F0" w14:textId="0BC63AA2" w:rsidR="003829CC" w:rsidRPr="004E25E5" w:rsidRDefault="0095018D" w:rsidP="004914B7">
      <w:pPr>
        <w:ind w:left="5040"/>
        <w:jc w:val="right"/>
        <w:rPr>
          <w:b/>
          <w:bCs/>
        </w:rPr>
      </w:pPr>
      <w:r w:rsidRPr="004E25E5">
        <w:rPr>
          <w:b/>
          <w:bCs/>
        </w:rPr>
        <w:t>/</w:t>
      </w:r>
      <w:r w:rsidR="00975A1C" w:rsidRPr="00975A1C">
        <w:t xml:space="preserve"> </w:t>
      </w:r>
      <w:r w:rsidR="00975A1C" w:rsidRPr="00975A1C">
        <w:rPr>
          <w:b/>
          <w:bCs/>
        </w:rPr>
        <w:t>Prof. Dr. Gabriela Belova</w:t>
      </w:r>
      <w:r w:rsidR="003829CC" w:rsidRPr="004E25E5">
        <w:rPr>
          <w:b/>
          <w:bCs/>
        </w:rPr>
        <w:t>/</w:t>
      </w:r>
    </w:p>
    <w:p w14:paraId="29D18E9F" w14:textId="77777777" w:rsidR="003829CC" w:rsidRPr="00413D89" w:rsidRDefault="003829CC" w:rsidP="003829CC">
      <w:pPr>
        <w:spacing w:line="240" w:lineRule="atLeast"/>
        <w:ind w:firstLine="720"/>
        <w:jc w:val="both"/>
      </w:pPr>
    </w:p>
    <w:p w14:paraId="675939B5" w14:textId="77777777" w:rsidR="003829CC" w:rsidRPr="00413D89" w:rsidRDefault="003829CC" w:rsidP="003829CC">
      <w:pPr>
        <w:spacing w:line="264" w:lineRule="auto"/>
        <w:jc w:val="both"/>
      </w:pPr>
    </w:p>
    <w:sectPr w:rsidR="003829CC" w:rsidRPr="00413D89" w:rsidSect="00A11877">
      <w:headerReference w:type="even" r:id="rId11"/>
      <w:headerReference w:type="default" r:id="rId12"/>
      <w:footerReference w:type="even" r:id="rId13"/>
      <w:footerReference w:type="default" r:id="rId14"/>
      <w:headerReference w:type="first" r:id="rId15"/>
      <w:footerReference w:type="first" r:id="rId16"/>
      <w:pgSz w:w="11906" w:h="16838"/>
      <w:pgMar w:top="1417" w:right="1466" w:bottom="1417" w:left="1417" w:header="708" w:footer="2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FB53C" w14:textId="77777777" w:rsidR="006C620E" w:rsidRDefault="006C620E">
      <w:r>
        <w:separator/>
      </w:r>
    </w:p>
  </w:endnote>
  <w:endnote w:type="continuationSeparator" w:id="0">
    <w:p w14:paraId="5DA1DE6E" w14:textId="77777777" w:rsidR="006C620E" w:rsidRDefault="006C6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barB">
    <w:altName w:val="Courier Ne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8953" w14:textId="77777777" w:rsidR="002F7018" w:rsidRDefault="002F70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2E6070E" w14:textId="77777777" w:rsidR="002F7018" w:rsidRDefault="002F70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230892"/>
      <w:docPartObj>
        <w:docPartGallery w:val="Page Numbers (Bottom of Page)"/>
        <w:docPartUnique/>
      </w:docPartObj>
    </w:sdtPr>
    <w:sdtEndPr>
      <w:rPr>
        <w:noProof/>
        <w:sz w:val="18"/>
        <w:szCs w:val="18"/>
      </w:rPr>
    </w:sdtEndPr>
    <w:sdtContent>
      <w:sdt>
        <w:sdtPr>
          <w:id w:val="570003193"/>
          <w:docPartObj>
            <w:docPartGallery w:val="Page Numbers (Bottom of Page)"/>
            <w:docPartUnique/>
          </w:docPartObj>
        </w:sdtPr>
        <w:sdtEndPr>
          <w:rPr>
            <w:noProof/>
          </w:rPr>
        </w:sdtEndPr>
        <w:sdtContent>
          <w:p w14:paraId="0622D813" w14:textId="726FA736" w:rsidR="002F7018" w:rsidRDefault="000C2887" w:rsidP="007D069D">
            <w:pPr>
              <w:pStyle w:val="Footer"/>
              <w:tabs>
                <w:tab w:val="clear" w:pos="8640"/>
              </w:tabs>
              <w:ind w:right="-49"/>
              <w:jc w:val="both"/>
            </w:pPr>
            <w:r>
              <w:rPr>
                <w:noProof/>
              </w:rPr>
              <w:drawing>
                <wp:anchor distT="0" distB="0" distL="114300" distR="114300" simplePos="0" relativeHeight="251663360" behindDoc="0" locked="0" layoutInCell="1" allowOverlap="1" wp14:anchorId="406EC152" wp14:editId="6EF17191">
                  <wp:simplePos x="0" y="0"/>
                  <wp:positionH relativeFrom="column">
                    <wp:posOffset>0</wp:posOffset>
                  </wp:positionH>
                  <wp:positionV relativeFrom="paragraph">
                    <wp:posOffset>2540</wp:posOffset>
                  </wp:positionV>
                  <wp:extent cx="2688590" cy="910590"/>
                  <wp:effectExtent l="0" t="0" r="3810" b="3810"/>
                  <wp:wrapSquare wrapText="bothSides"/>
                  <wp:docPr id="16944411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441193" name="Picture 1694441193"/>
                          <pic:cNvPicPr/>
                        </pic:nvPicPr>
                        <pic:blipFill>
                          <a:blip r:embed="rId1">
                            <a:extLst>
                              <a:ext uri="{28A0092B-C50C-407E-A947-70E740481C1C}">
                                <a14:useLocalDpi xmlns:a14="http://schemas.microsoft.com/office/drawing/2010/main" val="0"/>
                              </a:ext>
                            </a:extLst>
                          </a:blip>
                          <a:stretch>
                            <a:fillRect/>
                          </a:stretch>
                        </pic:blipFill>
                        <pic:spPr>
                          <a:xfrm>
                            <a:off x="0" y="0"/>
                            <a:ext cx="2688590" cy="910590"/>
                          </a:xfrm>
                          <a:prstGeom prst="rect">
                            <a:avLst/>
                          </a:prstGeom>
                        </pic:spPr>
                      </pic:pic>
                    </a:graphicData>
                  </a:graphic>
                  <wp14:sizeRelH relativeFrom="page">
                    <wp14:pctWidth>0</wp14:pctWidth>
                  </wp14:sizeRelH>
                  <wp14:sizeRelV relativeFrom="page">
                    <wp14:pctHeight>0</wp14:pctHeight>
                  </wp14:sizeRelV>
                </wp:anchor>
              </w:drawing>
            </w:r>
            <w:r w:rsidR="007D069D" w:rsidRPr="007D069D">
              <w:t xml:space="preserve"> </w:t>
            </w:r>
            <w:r w:rsidR="007D069D" w:rsidRPr="007D069D">
              <w:rPr>
                <w:i/>
                <w:iCs/>
                <w:sz w:val="18"/>
                <w:szCs w:val="18"/>
              </w:rPr>
              <w:t>,,The course is taught in the scope of the project ,,European Data Protection: post pandemic effects and new dimensions'' (EDP- PPEND ), which is implemented with the financial support of the ,,Erasmus+'' 2021-2027 programme, action under the Jean Monnet initiative in the field of higher education''.</w:t>
            </w:r>
          </w:p>
        </w:sdtContent>
      </w:sdt>
      <w:p w14:paraId="01C80954" w14:textId="582DDBFA" w:rsidR="002F7018" w:rsidRPr="0087165F" w:rsidRDefault="002F7018">
        <w:pPr>
          <w:pStyle w:val="Footer"/>
          <w:jc w:val="right"/>
          <w:rPr>
            <w:sz w:val="18"/>
            <w:szCs w:val="18"/>
          </w:rPr>
        </w:pPr>
        <w:r w:rsidRPr="0087165F">
          <w:rPr>
            <w:sz w:val="18"/>
            <w:szCs w:val="18"/>
          </w:rPr>
          <w:fldChar w:fldCharType="begin"/>
        </w:r>
        <w:r w:rsidRPr="0087165F">
          <w:rPr>
            <w:sz w:val="18"/>
            <w:szCs w:val="18"/>
          </w:rPr>
          <w:instrText xml:space="preserve"> PAGE   \* MERGEFORMAT </w:instrText>
        </w:r>
        <w:r w:rsidRPr="0087165F">
          <w:rPr>
            <w:sz w:val="18"/>
            <w:szCs w:val="18"/>
          </w:rPr>
          <w:fldChar w:fldCharType="separate"/>
        </w:r>
        <w:r w:rsidR="006C0CCF">
          <w:rPr>
            <w:noProof/>
            <w:sz w:val="18"/>
            <w:szCs w:val="18"/>
          </w:rPr>
          <w:t>2</w:t>
        </w:r>
        <w:r w:rsidRPr="0087165F">
          <w:rPr>
            <w:noProof/>
            <w:sz w:val="18"/>
            <w:szCs w:val="18"/>
          </w:rPr>
          <w:fldChar w:fldCharType="end"/>
        </w:r>
      </w:p>
    </w:sdtContent>
  </w:sdt>
  <w:p w14:paraId="721A865F" w14:textId="77777777" w:rsidR="002F7018" w:rsidRPr="009D5105" w:rsidRDefault="002F7018" w:rsidP="009D5105">
    <w:pPr>
      <w:pStyle w:val="Footer"/>
      <w:tabs>
        <w:tab w:val="clear" w:pos="8640"/>
        <w:tab w:val="right" w:pos="8647"/>
      </w:tabs>
      <w:ind w:right="360"/>
      <w:jc w:val="both"/>
      <w:rPr>
        <w:i/>
        <w:iC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220753"/>
      <w:docPartObj>
        <w:docPartGallery w:val="Page Numbers (Bottom of Page)"/>
        <w:docPartUnique/>
      </w:docPartObj>
    </w:sdtPr>
    <w:sdtContent>
      <w:p w14:paraId="274B7634" w14:textId="7901CD0C" w:rsidR="007D069D" w:rsidRDefault="007D069D" w:rsidP="006333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98950843"/>
      <w:docPartObj>
        <w:docPartGallery w:val="Page Numbers (Bottom of Page)"/>
        <w:docPartUnique/>
      </w:docPartObj>
    </w:sdtPr>
    <w:sdtContent>
      <w:p w14:paraId="12674F7C" w14:textId="3D1CE570" w:rsidR="007D069D" w:rsidRDefault="007D069D" w:rsidP="007D069D">
        <w:pPr>
          <w:pStyle w:val="Footer"/>
          <w:framePr w:wrap="none" w:vAnchor="text" w:hAnchor="margin" w:xAlign="right" w:y="1"/>
          <w:ind w:right="360"/>
          <w:rPr>
            <w:rStyle w:val="PageNumber"/>
          </w:rPr>
        </w:pPr>
        <w:r>
          <w:rPr>
            <w:rStyle w:val="PageNumber"/>
            <w:lang w:val="en-US"/>
          </w:rPr>
          <w:t xml:space="preserve"> </w:t>
        </w:r>
      </w:p>
    </w:sdtContent>
  </w:sdt>
  <w:sdt>
    <w:sdtPr>
      <w:id w:val="1070080574"/>
      <w:docPartObj>
        <w:docPartGallery w:val="Page Numbers (Bottom of Page)"/>
        <w:docPartUnique/>
      </w:docPartObj>
    </w:sdtPr>
    <w:sdtEndPr>
      <w:rPr>
        <w:i/>
        <w:iCs/>
        <w:noProof/>
        <w:sz w:val="20"/>
        <w:szCs w:val="20"/>
      </w:rPr>
    </w:sdtEndPr>
    <w:sdtContent>
      <w:p w14:paraId="179EB7B0" w14:textId="49BC3091" w:rsidR="002F7018" w:rsidRPr="007D069D" w:rsidRDefault="000C2887" w:rsidP="007D069D">
        <w:pPr>
          <w:pStyle w:val="Footer"/>
          <w:ind w:right="360"/>
          <w:jc w:val="both"/>
          <w:rPr>
            <w:i/>
            <w:iCs/>
            <w:sz w:val="20"/>
            <w:szCs w:val="20"/>
          </w:rPr>
        </w:pPr>
        <w:r>
          <w:rPr>
            <w:i/>
            <w:iCs/>
            <w:noProof/>
            <w:sz w:val="20"/>
            <w:szCs w:val="20"/>
          </w:rPr>
          <w:drawing>
            <wp:anchor distT="0" distB="0" distL="114300" distR="114300" simplePos="0" relativeHeight="251662336" behindDoc="0" locked="0" layoutInCell="1" allowOverlap="1" wp14:anchorId="539FF441" wp14:editId="1A9931E1">
              <wp:simplePos x="0" y="0"/>
              <wp:positionH relativeFrom="column">
                <wp:posOffset>0</wp:posOffset>
              </wp:positionH>
              <wp:positionV relativeFrom="paragraph">
                <wp:posOffset>635</wp:posOffset>
              </wp:positionV>
              <wp:extent cx="2425065" cy="906780"/>
              <wp:effectExtent l="0" t="0" r="635" b="0"/>
              <wp:wrapSquare wrapText="bothSides"/>
              <wp:docPr id="1570157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157624" name="Picture 1570157624"/>
                      <pic:cNvPicPr/>
                    </pic:nvPicPr>
                    <pic:blipFill>
                      <a:blip r:embed="rId1">
                        <a:extLst>
                          <a:ext uri="{28A0092B-C50C-407E-A947-70E740481C1C}">
                            <a14:useLocalDpi xmlns:a14="http://schemas.microsoft.com/office/drawing/2010/main" val="0"/>
                          </a:ext>
                        </a:extLst>
                      </a:blip>
                      <a:stretch>
                        <a:fillRect/>
                      </a:stretch>
                    </pic:blipFill>
                    <pic:spPr>
                      <a:xfrm>
                        <a:off x="0" y="0"/>
                        <a:ext cx="2425065" cy="906780"/>
                      </a:xfrm>
                      <a:prstGeom prst="rect">
                        <a:avLst/>
                      </a:prstGeom>
                    </pic:spPr>
                  </pic:pic>
                </a:graphicData>
              </a:graphic>
              <wp14:sizeRelH relativeFrom="page">
                <wp14:pctWidth>0</wp14:pctWidth>
              </wp14:sizeRelH>
              <wp14:sizeRelV relativeFrom="page">
                <wp14:pctHeight>0</wp14:pctHeight>
              </wp14:sizeRelV>
            </wp:anchor>
          </w:drawing>
        </w:r>
        <w:r w:rsidR="007D069D" w:rsidRPr="007D069D">
          <w:rPr>
            <w:i/>
            <w:iCs/>
            <w:sz w:val="20"/>
            <w:szCs w:val="20"/>
          </w:rPr>
          <w:t xml:space="preserve"> </w:t>
        </w:r>
        <w:r w:rsidR="007D069D" w:rsidRPr="007D069D">
          <w:rPr>
            <w:i/>
            <w:iCs/>
            <w:noProof/>
            <w:sz w:val="20"/>
            <w:szCs w:val="20"/>
            <w:lang w:val="en-US" w:eastAsia="en-US"/>
          </w:rPr>
          <w:t xml:space="preserve">,,The course is taught in the scope of the project ,,European Data Protection: post pandemic effects and new dimensions'' (EDP- PPEND ), which is implemented with the financial support of the ,,Erasmus+'' 2021-2027 programme, action under the Jean Monnet initiative in the field of higher education''.                                    </w:t>
        </w:r>
      </w:p>
    </w:sdtContent>
  </w:sdt>
  <w:p w14:paraId="3EF9AAE3" w14:textId="77777777" w:rsidR="002F7018" w:rsidRDefault="002F7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DD14F" w14:textId="77777777" w:rsidR="006C620E" w:rsidRDefault="006C620E">
      <w:r>
        <w:separator/>
      </w:r>
    </w:p>
  </w:footnote>
  <w:footnote w:type="continuationSeparator" w:id="0">
    <w:p w14:paraId="3043B434" w14:textId="77777777" w:rsidR="006C620E" w:rsidRDefault="006C620E">
      <w:r>
        <w:continuationSeparator/>
      </w:r>
    </w:p>
  </w:footnote>
  <w:footnote w:id="1">
    <w:p w14:paraId="4109EDD5" w14:textId="75FD9144" w:rsidR="002C18CE" w:rsidRPr="006B1294" w:rsidRDefault="002C18CE" w:rsidP="006B1294">
      <w:pPr>
        <w:pStyle w:val="FootnoteText"/>
        <w:jc w:val="both"/>
        <w:rPr>
          <w:i/>
          <w:iCs/>
          <w:sz w:val="18"/>
          <w:szCs w:val="18"/>
        </w:rPr>
      </w:pPr>
      <w:r w:rsidRPr="006B1294">
        <w:rPr>
          <w:rStyle w:val="FootnoteReference"/>
          <w:i/>
          <w:iCs/>
          <w:sz w:val="18"/>
          <w:szCs w:val="18"/>
        </w:rPr>
        <w:footnoteRef/>
      </w:r>
      <w:r w:rsidRPr="006B1294">
        <w:rPr>
          <w:i/>
          <w:iCs/>
          <w:sz w:val="18"/>
          <w:szCs w:val="18"/>
        </w:rPr>
        <w:t xml:space="preserve"> </w:t>
      </w:r>
      <w:r w:rsidR="00975A1C" w:rsidRPr="00975A1C">
        <w:rPr>
          <w:i/>
          <w:iCs/>
          <w:sz w:val="18"/>
          <w:szCs w:val="18"/>
        </w:rPr>
        <w:t xml:space="preserve">The curriculum was developed by the project team consisting of: </w:t>
      </w:r>
      <w:r w:rsidR="00975A1C">
        <w:rPr>
          <w:i/>
          <w:iCs/>
          <w:sz w:val="18"/>
          <w:szCs w:val="18"/>
          <w:lang w:val="en-US"/>
        </w:rPr>
        <w:t>P</w:t>
      </w:r>
      <w:r w:rsidR="00975A1C" w:rsidRPr="00975A1C">
        <w:rPr>
          <w:i/>
          <w:iCs/>
          <w:sz w:val="18"/>
          <w:szCs w:val="18"/>
        </w:rPr>
        <w:t xml:space="preserve">rof. </w:t>
      </w:r>
      <w:r w:rsidR="00975A1C">
        <w:rPr>
          <w:i/>
          <w:iCs/>
          <w:sz w:val="18"/>
          <w:szCs w:val="18"/>
          <w:lang w:val="en-US"/>
        </w:rPr>
        <w:t>D</w:t>
      </w:r>
      <w:r w:rsidR="00975A1C" w:rsidRPr="00975A1C">
        <w:rPr>
          <w:i/>
          <w:iCs/>
          <w:sz w:val="18"/>
          <w:szCs w:val="18"/>
        </w:rPr>
        <w:t>r</w:t>
      </w:r>
      <w:r w:rsidR="00975A1C">
        <w:rPr>
          <w:i/>
          <w:iCs/>
          <w:sz w:val="18"/>
          <w:szCs w:val="18"/>
          <w:lang w:val="en-US"/>
        </w:rPr>
        <w:t xml:space="preserve">. </w:t>
      </w:r>
      <w:r w:rsidR="00975A1C" w:rsidRPr="00975A1C">
        <w:rPr>
          <w:i/>
          <w:iCs/>
          <w:sz w:val="18"/>
          <w:szCs w:val="18"/>
        </w:rPr>
        <w:t xml:space="preserve">Gabriela Belova, </w:t>
      </w:r>
      <w:r w:rsidR="00975A1C">
        <w:rPr>
          <w:i/>
          <w:iCs/>
          <w:sz w:val="18"/>
          <w:szCs w:val="18"/>
          <w:lang w:val="en-US"/>
        </w:rPr>
        <w:t>P</w:t>
      </w:r>
      <w:r w:rsidR="00975A1C" w:rsidRPr="00975A1C">
        <w:rPr>
          <w:i/>
          <w:iCs/>
          <w:sz w:val="18"/>
          <w:szCs w:val="18"/>
        </w:rPr>
        <w:t xml:space="preserve">rof. </w:t>
      </w:r>
      <w:r w:rsidR="00975A1C">
        <w:rPr>
          <w:i/>
          <w:iCs/>
          <w:sz w:val="18"/>
          <w:szCs w:val="18"/>
          <w:lang w:val="en-US"/>
        </w:rPr>
        <w:t>D</w:t>
      </w:r>
      <w:r w:rsidR="00975A1C" w:rsidRPr="00975A1C">
        <w:rPr>
          <w:i/>
          <w:iCs/>
          <w:sz w:val="18"/>
          <w:szCs w:val="18"/>
        </w:rPr>
        <w:t>r</w:t>
      </w:r>
      <w:r w:rsidR="00975A1C">
        <w:rPr>
          <w:i/>
          <w:iCs/>
          <w:sz w:val="18"/>
          <w:szCs w:val="18"/>
          <w:lang w:val="en-US"/>
        </w:rPr>
        <w:t xml:space="preserve">. </w:t>
      </w:r>
      <w:r w:rsidR="00975A1C" w:rsidRPr="00975A1C">
        <w:rPr>
          <w:i/>
          <w:iCs/>
          <w:sz w:val="18"/>
          <w:szCs w:val="18"/>
        </w:rPr>
        <w:t>Preslav Dimitrov, Assoc. Prof. Dr.</w:t>
      </w:r>
      <w:r w:rsidR="00975A1C" w:rsidRPr="00975A1C">
        <w:rPr>
          <w:b/>
          <w:bCs/>
          <w:i/>
          <w:iCs/>
          <w:sz w:val="18"/>
          <w:szCs w:val="18"/>
        </w:rPr>
        <w:t xml:space="preserve"> </w:t>
      </w:r>
      <w:r w:rsidR="00975A1C" w:rsidRPr="00975A1C">
        <w:rPr>
          <w:i/>
          <w:iCs/>
          <w:sz w:val="18"/>
          <w:szCs w:val="18"/>
        </w:rPr>
        <w:t>Nikolay Marin,</w:t>
      </w:r>
      <w:r w:rsidR="00975A1C">
        <w:rPr>
          <w:i/>
          <w:iCs/>
          <w:sz w:val="18"/>
          <w:szCs w:val="18"/>
          <w:lang w:val="en-US"/>
        </w:rPr>
        <w:t xml:space="preserve"> Ch.</w:t>
      </w:r>
      <w:r w:rsidR="00975A1C" w:rsidRPr="00975A1C">
        <w:rPr>
          <w:i/>
          <w:iCs/>
          <w:sz w:val="18"/>
          <w:szCs w:val="18"/>
        </w:rPr>
        <w:t xml:space="preserve"> </w:t>
      </w:r>
      <w:r w:rsidR="00975A1C">
        <w:rPr>
          <w:i/>
          <w:iCs/>
          <w:sz w:val="18"/>
          <w:szCs w:val="18"/>
          <w:lang w:val="en-US"/>
        </w:rPr>
        <w:t>A</w:t>
      </w:r>
      <w:r w:rsidR="00975A1C" w:rsidRPr="00975A1C">
        <w:rPr>
          <w:i/>
          <w:iCs/>
          <w:sz w:val="18"/>
          <w:szCs w:val="18"/>
        </w:rPr>
        <w:t>sst. Dr. Anna Hristova, Chief Asst. Dr. Maria Paskaleva and Asst. Dr. Yordanka Noneva-Zlatkova.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581F" w14:textId="77777777" w:rsidR="002F7018" w:rsidRDefault="002F70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614E30" w14:textId="77777777" w:rsidR="002F7018" w:rsidRDefault="002F701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69FD" w14:textId="77777777" w:rsidR="002F7018" w:rsidRDefault="002F7018">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5" w:type="dxa"/>
      <w:tblLayout w:type="fixed"/>
      <w:tblLook w:val="04A0" w:firstRow="1" w:lastRow="0" w:firstColumn="1" w:lastColumn="0" w:noHBand="0" w:noVBand="1"/>
    </w:tblPr>
    <w:tblGrid>
      <w:gridCol w:w="1525"/>
      <w:gridCol w:w="1134"/>
      <w:gridCol w:w="6626"/>
    </w:tblGrid>
    <w:tr w:rsidR="002F7018" w:rsidRPr="00144A8E" w14:paraId="024079BF" w14:textId="77777777" w:rsidTr="002F7018">
      <w:trPr>
        <w:cantSplit/>
        <w:trHeight w:val="561"/>
      </w:trPr>
      <w:tc>
        <w:tcPr>
          <w:tcW w:w="1526" w:type="dxa"/>
          <w:tcBorders>
            <w:top w:val="nil"/>
            <w:left w:val="nil"/>
            <w:bottom w:val="single" w:sz="4" w:space="0" w:color="auto"/>
            <w:right w:val="nil"/>
          </w:tcBorders>
          <w:hideMark/>
        </w:tcPr>
        <w:p w14:paraId="2420DDE2" w14:textId="77777777" w:rsidR="002F7018" w:rsidRPr="00144A8E" w:rsidRDefault="002F7018" w:rsidP="0087165F">
          <w:pPr>
            <w:widowControl w:val="0"/>
            <w:suppressAutoHyphens/>
            <w:spacing w:line="252" w:lineRule="auto"/>
            <w:rPr>
              <w:rFonts w:eastAsia="Arial Unicode MS"/>
              <w:szCs w:val="20"/>
              <w:lang w:eastAsia="en-US"/>
            </w:rPr>
          </w:pPr>
          <w:r w:rsidRPr="00144A8E">
            <w:rPr>
              <w:rFonts w:eastAsia="Arial Unicode MS"/>
              <w:noProof/>
              <w:szCs w:val="20"/>
              <w:lang w:val="en-US" w:eastAsia="en-US"/>
            </w:rPr>
            <w:drawing>
              <wp:inline distT="0" distB="0" distL="0" distR="0" wp14:anchorId="1CD1F596" wp14:editId="3DC74B4B">
                <wp:extent cx="770890" cy="7905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790575"/>
                        </a:xfrm>
                        <a:prstGeom prst="rect">
                          <a:avLst/>
                        </a:prstGeom>
                        <a:noFill/>
                        <a:ln>
                          <a:noFill/>
                        </a:ln>
                      </pic:spPr>
                    </pic:pic>
                  </a:graphicData>
                </a:graphic>
              </wp:inline>
            </w:drawing>
          </w:r>
        </w:p>
      </w:tc>
      <w:tc>
        <w:tcPr>
          <w:tcW w:w="7762" w:type="dxa"/>
          <w:gridSpan w:val="2"/>
          <w:tcBorders>
            <w:top w:val="nil"/>
            <w:left w:val="nil"/>
            <w:bottom w:val="single" w:sz="4" w:space="0" w:color="auto"/>
            <w:right w:val="nil"/>
          </w:tcBorders>
        </w:tcPr>
        <w:p w14:paraId="4ECA8D10" w14:textId="77777777" w:rsidR="00A11877" w:rsidRPr="00A11877" w:rsidRDefault="00A11877" w:rsidP="00A11877">
          <w:pPr>
            <w:widowControl w:val="0"/>
            <w:suppressAutoHyphens/>
            <w:spacing w:before="240" w:after="60" w:line="252" w:lineRule="auto"/>
            <w:jc w:val="center"/>
            <w:outlineLvl w:val="4"/>
            <w:rPr>
              <w:rFonts w:eastAsia="Arial Unicode MS"/>
              <w:b/>
              <w:bCs/>
              <w:sz w:val="26"/>
              <w:szCs w:val="26"/>
              <w:lang w:eastAsia="en-US"/>
            </w:rPr>
          </w:pPr>
          <w:r w:rsidRPr="00A11877">
            <w:rPr>
              <w:rFonts w:eastAsia="Arial Unicode MS"/>
              <w:b/>
              <w:bCs/>
              <w:sz w:val="26"/>
              <w:szCs w:val="26"/>
              <w:lang w:eastAsia="en-US"/>
            </w:rPr>
            <w:t>SOUTHWEST UNIVERSITY "NEOFIT RILSKI"</w:t>
          </w:r>
        </w:p>
        <w:p w14:paraId="0C73680E" w14:textId="4B92804B" w:rsidR="002F7018" w:rsidRPr="00144A8E" w:rsidRDefault="00A11877" w:rsidP="00A11877">
          <w:pPr>
            <w:widowControl w:val="0"/>
            <w:suppressAutoHyphens/>
            <w:spacing w:line="252" w:lineRule="auto"/>
            <w:jc w:val="center"/>
            <w:rPr>
              <w:rFonts w:eastAsia="Arial Unicode MS"/>
              <w:szCs w:val="20"/>
              <w:lang w:eastAsia="en-US"/>
            </w:rPr>
          </w:pPr>
          <w:r w:rsidRPr="00A11877">
            <w:rPr>
              <w:rFonts w:eastAsia="Arial Unicode MS"/>
              <w:b/>
              <w:bCs/>
              <w:sz w:val="26"/>
              <w:szCs w:val="26"/>
              <w:lang w:eastAsia="en-US"/>
            </w:rPr>
            <w:t>BLAGOEVGRAD</w:t>
          </w:r>
        </w:p>
        <w:p w14:paraId="426BA3C6" w14:textId="7A144372" w:rsidR="002F7018" w:rsidRPr="00A11877" w:rsidRDefault="00A11877" w:rsidP="0087165F">
          <w:pPr>
            <w:widowControl w:val="0"/>
            <w:suppressAutoHyphens/>
            <w:spacing w:line="252" w:lineRule="auto"/>
            <w:jc w:val="center"/>
            <w:rPr>
              <w:rFonts w:eastAsia="Arial Unicode MS"/>
              <w:b/>
              <w:i/>
              <w:sz w:val="28"/>
              <w:szCs w:val="28"/>
              <w:lang w:val="en-US" w:eastAsia="en-US"/>
            </w:rPr>
          </w:pPr>
          <w:r>
            <w:rPr>
              <w:rFonts w:eastAsia="Arial Unicode MS"/>
              <w:b/>
              <w:i/>
              <w:sz w:val="28"/>
              <w:szCs w:val="28"/>
              <w:lang w:val="en-US" w:eastAsia="en-US"/>
            </w:rPr>
            <w:t>FACULTY OF LAW AND HISTORY</w:t>
          </w:r>
        </w:p>
        <w:p w14:paraId="3676AFBB" w14:textId="77777777" w:rsidR="002F7018" w:rsidRPr="00144A8E" w:rsidRDefault="002F7018" w:rsidP="0087165F">
          <w:pPr>
            <w:widowControl w:val="0"/>
            <w:suppressAutoHyphens/>
            <w:spacing w:line="252" w:lineRule="auto"/>
            <w:jc w:val="center"/>
            <w:rPr>
              <w:rFonts w:eastAsia="Arial Unicode MS"/>
              <w:i/>
              <w:caps/>
              <w:sz w:val="12"/>
              <w:szCs w:val="20"/>
              <w:lang w:eastAsia="en-US"/>
            </w:rPr>
          </w:pPr>
        </w:p>
      </w:tc>
    </w:tr>
    <w:tr w:rsidR="002F7018" w:rsidRPr="00144A8E" w14:paraId="0F07FD55" w14:textId="77777777" w:rsidTr="002F7018">
      <w:trPr>
        <w:cantSplit/>
      </w:trPr>
      <w:tc>
        <w:tcPr>
          <w:tcW w:w="2660" w:type="dxa"/>
          <w:gridSpan w:val="2"/>
          <w:tcBorders>
            <w:top w:val="single" w:sz="4" w:space="0" w:color="auto"/>
            <w:left w:val="nil"/>
            <w:bottom w:val="nil"/>
            <w:right w:val="nil"/>
          </w:tcBorders>
        </w:tcPr>
        <w:p w14:paraId="7E8B3B92" w14:textId="77777777" w:rsidR="002F7018" w:rsidRPr="00144A8E" w:rsidRDefault="002F7018" w:rsidP="0087165F">
          <w:pPr>
            <w:widowControl w:val="0"/>
            <w:suppressAutoHyphens/>
            <w:spacing w:line="252" w:lineRule="auto"/>
            <w:rPr>
              <w:rFonts w:eastAsia="Arial Unicode MS"/>
              <w:i/>
              <w:sz w:val="16"/>
              <w:szCs w:val="20"/>
              <w:lang w:eastAsia="en-US"/>
            </w:rPr>
          </w:pPr>
        </w:p>
        <w:p w14:paraId="3E79502B" w14:textId="6871967F" w:rsidR="002F7018" w:rsidRPr="007D21A1" w:rsidRDefault="002F7018" w:rsidP="0087165F">
          <w:pPr>
            <w:widowControl w:val="0"/>
            <w:suppressAutoHyphens/>
            <w:spacing w:line="252" w:lineRule="auto"/>
            <w:rPr>
              <w:rFonts w:eastAsia="Arial Unicode MS"/>
              <w:i/>
              <w:sz w:val="18"/>
              <w:szCs w:val="20"/>
              <w:lang w:val="en-US" w:eastAsia="en-US"/>
            </w:rPr>
          </w:pPr>
          <w:r w:rsidRPr="00144A8E">
            <w:rPr>
              <w:rFonts w:eastAsia="Arial Unicode MS"/>
              <w:i/>
              <w:sz w:val="18"/>
              <w:szCs w:val="20"/>
              <w:lang w:eastAsia="en-US"/>
            </w:rPr>
            <w:t xml:space="preserve">2700 </w:t>
          </w:r>
          <w:r w:rsidR="007D21A1">
            <w:rPr>
              <w:rFonts w:eastAsia="Arial Unicode MS"/>
              <w:i/>
              <w:sz w:val="18"/>
              <w:szCs w:val="20"/>
              <w:lang w:val="en-US" w:eastAsia="en-US"/>
            </w:rPr>
            <w:t>Blagoevgrad</w:t>
          </w:r>
        </w:p>
        <w:p w14:paraId="4F056367" w14:textId="4BBFD11C" w:rsidR="002F7018" w:rsidRPr="00144A8E" w:rsidRDefault="00255271" w:rsidP="0087165F">
          <w:pPr>
            <w:widowControl w:val="0"/>
            <w:suppressAutoHyphens/>
            <w:spacing w:line="252" w:lineRule="auto"/>
            <w:rPr>
              <w:rFonts w:eastAsia="Arial Unicode MS"/>
              <w:i/>
              <w:sz w:val="18"/>
              <w:szCs w:val="20"/>
              <w:lang w:eastAsia="en-US"/>
            </w:rPr>
          </w:pPr>
          <w:r>
            <w:rPr>
              <w:rFonts w:eastAsia="Arial Unicode MS"/>
              <w:i/>
              <w:sz w:val="18"/>
              <w:szCs w:val="20"/>
              <w:lang w:val="en-US" w:eastAsia="en-US"/>
            </w:rPr>
            <w:t>P</w:t>
          </w:r>
          <w:r w:rsidR="007D21A1">
            <w:rPr>
              <w:rFonts w:eastAsia="Arial Unicode MS"/>
              <w:i/>
              <w:sz w:val="18"/>
              <w:szCs w:val="20"/>
              <w:lang w:val="en-US" w:eastAsia="en-US"/>
            </w:rPr>
            <w:t>hone</w:t>
          </w:r>
          <w:r>
            <w:rPr>
              <w:rFonts w:eastAsia="Arial Unicode MS"/>
              <w:i/>
              <w:sz w:val="18"/>
              <w:szCs w:val="20"/>
              <w:lang w:val="en-US" w:eastAsia="en-US"/>
            </w:rPr>
            <w:t>/fax</w:t>
          </w:r>
          <w:r w:rsidR="002F7018" w:rsidRPr="00144A8E">
            <w:rPr>
              <w:rFonts w:eastAsia="Arial Unicode MS"/>
              <w:i/>
              <w:sz w:val="18"/>
              <w:szCs w:val="20"/>
              <w:lang w:eastAsia="en-US"/>
            </w:rPr>
            <w:t>: +395/73/ 88 66 17</w:t>
          </w:r>
        </w:p>
        <w:p w14:paraId="1CC341D5" w14:textId="77777777" w:rsidR="002F7018" w:rsidRPr="00144A8E" w:rsidRDefault="002F7018" w:rsidP="0087165F">
          <w:pPr>
            <w:widowControl w:val="0"/>
            <w:suppressAutoHyphens/>
            <w:spacing w:line="252" w:lineRule="auto"/>
            <w:rPr>
              <w:rFonts w:eastAsia="Arial Unicode MS"/>
              <w:sz w:val="18"/>
              <w:szCs w:val="20"/>
              <w:lang w:eastAsia="en-US"/>
            </w:rPr>
          </w:pPr>
          <w:r w:rsidRPr="00144A8E">
            <w:rPr>
              <w:rFonts w:eastAsia="Arial Unicode MS"/>
              <w:i/>
              <w:sz w:val="18"/>
              <w:szCs w:val="20"/>
              <w:lang w:eastAsia="en-US"/>
            </w:rPr>
            <w:t>е-mail: admin@law.swu.bg</w:t>
          </w:r>
        </w:p>
      </w:tc>
      <w:tc>
        <w:tcPr>
          <w:tcW w:w="6628" w:type="dxa"/>
          <w:tcBorders>
            <w:top w:val="single" w:sz="4" w:space="0" w:color="auto"/>
            <w:left w:val="nil"/>
            <w:bottom w:val="nil"/>
            <w:right w:val="nil"/>
          </w:tcBorders>
        </w:tcPr>
        <w:p w14:paraId="09C152F0" w14:textId="77777777" w:rsidR="002F7018" w:rsidRPr="00144A8E" w:rsidRDefault="002F7018" w:rsidP="0087165F">
          <w:pPr>
            <w:widowControl w:val="0"/>
            <w:suppressAutoHyphens/>
            <w:spacing w:line="252" w:lineRule="auto"/>
            <w:jc w:val="center"/>
            <w:rPr>
              <w:rFonts w:eastAsia="Arial Unicode MS"/>
              <w:b/>
              <w:sz w:val="16"/>
              <w:szCs w:val="20"/>
              <w:lang w:eastAsia="en-US"/>
            </w:rPr>
          </w:pPr>
        </w:p>
        <w:p w14:paraId="23A96E8C" w14:textId="77777777" w:rsidR="008C3FC8" w:rsidRPr="008C3FC8" w:rsidRDefault="008C3FC8" w:rsidP="008C3FC8">
          <w:pPr>
            <w:widowControl w:val="0"/>
            <w:suppressAutoHyphens/>
            <w:spacing w:line="360" w:lineRule="auto"/>
            <w:jc w:val="right"/>
            <w:rPr>
              <w:rFonts w:eastAsia="Arial Unicode MS"/>
              <w:b/>
              <w:i/>
              <w:iCs/>
              <w:sz w:val="18"/>
              <w:szCs w:val="20"/>
              <w:lang w:eastAsia="en-US"/>
            </w:rPr>
          </w:pPr>
          <w:r w:rsidRPr="008C3FC8">
            <w:rPr>
              <w:rFonts w:eastAsia="Arial Unicode MS"/>
              <w:b/>
              <w:i/>
              <w:iCs/>
              <w:sz w:val="18"/>
              <w:szCs w:val="20"/>
              <w:lang w:eastAsia="en-US"/>
            </w:rPr>
            <w:t xml:space="preserve">DEPARTMENT "International Law and </w:t>
          </w:r>
        </w:p>
        <w:p w14:paraId="43D9A126" w14:textId="3602B2DF" w:rsidR="002F7018" w:rsidRPr="00144A8E" w:rsidRDefault="008C3FC8" w:rsidP="008C3FC8">
          <w:pPr>
            <w:widowControl w:val="0"/>
            <w:suppressAutoHyphens/>
            <w:spacing w:line="360" w:lineRule="auto"/>
            <w:jc w:val="right"/>
            <w:rPr>
              <w:rFonts w:eastAsia="Arial Unicode MS"/>
              <w:b/>
              <w:i/>
              <w:iCs/>
              <w:sz w:val="18"/>
              <w:szCs w:val="20"/>
              <w:lang w:eastAsia="en-US"/>
            </w:rPr>
          </w:pPr>
          <w:r w:rsidRPr="008C3FC8">
            <w:rPr>
              <w:rFonts w:eastAsia="Arial Unicode MS"/>
              <w:b/>
              <w:i/>
              <w:iCs/>
              <w:sz w:val="18"/>
              <w:szCs w:val="20"/>
              <w:lang w:eastAsia="en-US"/>
            </w:rPr>
            <w:t>International Relations "</w:t>
          </w:r>
        </w:p>
      </w:tc>
    </w:tr>
  </w:tbl>
  <w:p w14:paraId="408E6724" w14:textId="77777777" w:rsidR="002F7018" w:rsidRDefault="002F70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90A"/>
    <w:multiLevelType w:val="hybridMultilevel"/>
    <w:tmpl w:val="0BB8156C"/>
    <w:lvl w:ilvl="0" w:tplc="1E46AD00">
      <w:start w:val="1"/>
      <w:numFmt w:val="decimal"/>
      <w:lvlText w:val="%1."/>
      <w:lvlJc w:val="left"/>
      <w:pPr>
        <w:ind w:left="720" w:hanging="360"/>
      </w:pPr>
      <w:rPr>
        <w:b w:val="0"/>
        <w:bCs/>
        <w:i w:val="0"/>
        <w:iCs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1F53DD5"/>
    <w:multiLevelType w:val="hybridMultilevel"/>
    <w:tmpl w:val="BF8AA6F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2E5442E"/>
    <w:multiLevelType w:val="hybridMultilevel"/>
    <w:tmpl w:val="96420DB6"/>
    <w:lvl w:ilvl="0" w:tplc="08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F015F35"/>
    <w:multiLevelType w:val="hybridMultilevel"/>
    <w:tmpl w:val="5E6CD044"/>
    <w:lvl w:ilvl="0" w:tplc="E2CC6B6E">
      <w:numFmt w:val="bullet"/>
      <w:lvlText w:val="-"/>
      <w:lvlJc w:val="left"/>
      <w:pPr>
        <w:ind w:left="720" w:hanging="360"/>
      </w:pPr>
      <w:rPr>
        <w:rFonts w:ascii="Calibri" w:eastAsia="Times New Roman"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2A4559F"/>
    <w:multiLevelType w:val="hybridMultilevel"/>
    <w:tmpl w:val="EA28AC80"/>
    <w:lvl w:ilvl="0" w:tplc="E2CC6B6E">
      <w:numFmt w:val="bullet"/>
      <w:lvlText w:val="-"/>
      <w:lvlJc w:val="left"/>
      <w:pPr>
        <w:ind w:left="720" w:hanging="360"/>
      </w:pPr>
      <w:rPr>
        <w:rFonts w:ascii="Calibri" w:eastAsia="Times New Roman"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AAD11E6"/>
    <w:multiLevelType w:val="multilevel"/>
    <w:tmpl w:val="83C80A3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6" w15:restartNumberingAfterBreak="0">
    <w:nsid w:val="1FD441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3E65992"/>
    <w:multiLevelType w:val="multilevel"/>
    <w:tmpl w:val="D8C4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5607D9"/>
    <w:multiLevelType w:val="hybridMultilevel"/>
    <w:tmpl w:val="5748BACC"/>
    <w:lvl w:ilvl="0" w:tplc="BB9CCCB2">
      <w:start w:val="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6293D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5F261D"/>
    <w:multiLevelType w:val="hybridMultilevel"/>
    <w:tmpl w:val="4EC44AC2"/>
    <w:lvl w:ilvl="0" w:tplc="04090009">
      <w:start w:val="1"/>
      <w:numFmt w:val="bullet"/>
      <w:lvlText w:val=""/>
      <w:lvlJc w:val="left"/>
      <w:pPr>
        <w:ind w:left="1429" w:hanging="360"/>
      </w:pPr>
      <w:rPr>
        <w:rFonts w:ascii="Wingdings" w:hAnsi="Wingdings"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1" w15:restartNumberingAfterBreak="0">
    <w:nsid w:val="3FE507D0"/>
    <w:multiLevelType w:val="hybridMultilevel"/>
    <w:tmpl w:val="E6E4436E"/>
    <w:lvl w:ilvl="0" w:tplc="0402000F">
      <w:start w:val="1"/>
      <w:numFmt w:val="decimal"/>
      <w:lvlText w:val="%1."/>
      <w:lvlJc w:val="left"/>
      <w:pPr>
        <w:tabs>
          <w:tab w:val="num" w:pos="1080"/>
        </w:tabs>
        <w:ind w:left="1080" w:hanging="360"/>
      </w:p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2" w15:restartNumberingAfterBreak="0">
    <w:nsid w:val="49EC377D"/>
    <w:multiLevelType w:val="hybridMultilevel"/>
    <w:tmpl w:val="1B3ADCEC"/>
    <w:lvl w:ilvl="0" w:tplc="B3E280DC">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533D19D5"/>
    <w:multiLevelType w:val="hybridMultilevel"/>
    <w:tmpl w:val="ABD81878"/>
    <w:lvl w:ilvl="0" w:tplc="12BAD99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15:restartNumberingAfterBreak="0">
    <w:nsid w:val="5D7C3A91"/>
    <w:multiLevelType w:val="multilevel"/>
    <w:tmpl w:val="F650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A637E7"/>
    <w:multiLevelType w:val="hybridMultilevel"/>
    <w:tmpl w:val="ABA43FE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63D001BD"/>
    <w:multiLevelType w:val="singleLevel"/>
    <w:tmpl w:val="04090001"/>
    <w:lvl w:ilvl="0">
      <w:start w:val="1"/>
      <w:numFmt w:val="bullet"/>
      <w:lvlText w:val=""/>
      <w:lvlJc w:val="left"/>
      <w:pPr>
        <w:tabs>
          <w:tab w:val="num" w:pos="927"/>
        </w:tabs>
        <w:ind w:left="927" w:hanging="360"/>
      </w:pPr>
      <w:rPr>
        <w:rFonts w:ascii="Symbol" w:hAnsi="Symbol" w:hint="default"/>
      </w:rPr>
    </w:lvl>
  </w:abstractNum>
  <w:abstractNum w:abstractNumId="17" w15:restartNumberingAfterBreak="0">
    <w:nsid w:val="65983A50"/>
    <w:multiLevelType w:val="multilevel"/>
    <w:tmpl w:val="AAC0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2E0C7D"/>
    <w:multiLevelType w:val="hybridMultilevel"/>
    <w:tmpl w:val="96420D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80F4779"/>
    <w:multiLevelType w:val="hybridMultilevel"/>
    <w:tmpl w:val="BAFE23C4"/>
    <w:lvl w:ilvl="0" w:tplc="153E48F8">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F1F50F1"/>
    <w:multiLevelType w:val="hybridMultilevel"/>
    <w:tmpl w:val="088C56C0"/>
    <w:lvl w:ilvl="0" w:tplc="04090009">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7841385D"/>
    <w:multiLevelType w:val="hybridMultilevel"/>
    <w:tmpl w:val="DB6A054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7E112CC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34387872">
    <w:abstractNumId w:val="5"/>
  </w:num>
  <w:num w:numId="2" w16cid:durableId="788473692">
    <w:abstractNumId w:val="16"/>
  </w:num>
  <w:num w:numId="3" w16cid:durableId="1478836587">
    <w:abstractNumId w:val="6"/>
  </w:num>
  <w:num w:numId="4" w16cid:durableId="1393695153">
    <w:abstractNumId w:val="9"/>
  </w:num>
  <w:num w:numId="5" w16cid:durableId="848107546">
    <w:abstractNumId w:val="22"/>
  </w:num>
  <w:num w:numId="6" w16cid:durableId="1291860207">
    <w:abstractNumId w:val="11"/>
  </w:num>
  <w:num w:numId="7" w16cid:durableId="2134134064">
    <w:abstractNumId w:val="8"/>
  </w:num>
  <w:num w:numId="8" w16cid:durableId="571694420">
    <w:abstractNumId w:val="10"/>
  </w:num>
  <w:num w:numId="9" w16cid:durableId="1234200081">
    <w:abstractNumId w:val="4"/>
  </w:num>
  <w:num w:numId="10" w16cid:durableId="2108649548">
    <w:abstractNumId w:val="21"/>
  </w:num>
  <w:num w:numId="11" w16cid:durableId="793250315">
    <w:abstractNumId w:val="2"/>
  </w:num>
  <w:num w:numId="12" w16cid:durableId="189995955">
    <w:abstractNumId w:val="0"/>
  </w:num>
  <w:num w:numId="13" w16cid:durableId="1713143264">
    <w:abstractNumId w:val="1"/>
  </w:num>
  <w:num w:numId="14" w16cid:durableId="440732637">
    <w:abstractNumId w:val="3"/>
  </w:num>
  <w:num w:numId="15" w16cid:durableId="1608392021">
    <w:abstractNumId w:val="15"/>
  </w:num>
  <w:num w:numId="16" w16cid:durableId="1114523458">
    <w:abstractNumId w:val="19"/>
  </w:num>
  <w:num w:numId="17" w16cid:durableId="2072314100">
    <w:abstractNumId w:val="12"/>
  </w:num>
  <w:num w:numId="18" w16cid:durableId="1846246786">
    <w:abstractNumId w:val="13"/>
  </w:num>
  <w:num w:numId="19" w16cid:durableId="143471112">
    <w:abstractNumId w:val="7"/>
  </w:num>
  <w:num w:numId="20" w16cid:durableId="1193810780">
    <w:abstractNumId w:val="17"/>
  </w:num>
  <w:num w:numId="21" w16cid:durableId="336733057">
    <w:abstractNumId w:val="14"/>
  </w:num>
  <w:num w:numId="22" w16cid:durableId="1813135063">
    <w:abstractNumId w:val="20"/>
  </w:num>
  <w:num w:numId="23" w16cid:durableId="1497070649">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3C7"/>
    <w:rsid w:val="00002C3E"/>
    <w:rsid w:val="00003805"/>
    <w:rsid w:val="00003F69"/>
    <w:rsid w:val="00015046"/>
    <w:rsid w:val="00016826"/>
    <w:rsid w:val="0002063B"/>
    <w:rsid w:val="00023734"/>
    <w:rsid w:val="000264B5"/>
    <w:rsid w:val="00026CEC"/>
    <w:rsid w:val="00027506"/>
    <w:rsid w:val="00027ADF"/>
    <w:rsid w:val="0003199C"/>
    <w:rsid w:val="000342C8"/>
    <w:rsid w:val="00035991"/>
    <w:rsid w:val="00053271"/>
    <w:rsid w:val="0005452E"/>
    <w:rsid w:val="00060AA5"/>
    <w:rsid w:val="00061F53"/>
    <w:rsid w:val="00064075"/>
    <w:rsid w:val="000808C5"/>
    <w:rsid w:val="000808DB"/>
    <w:rsid w:val="00081681"/>
    <w:rsid w:val="00082821"/>
    <w:rsid w:val="00090ED1"/>
    <w:rsid w:val="00095484"/>
    <w:rsid w:val="000B3DA1"/>
    <w:rsid w:val="000B59F4"/>
    <w:rsid w:val="000B60C9"/>
    <w:rsid w:val="000B6538"/>
    <w:rsid w:val="000B76F7"/>
    <w:rsid w:val="000C2887"/>
    <w:rsid w:val="000C7701"/>
    <w:rsid w:val="000D52FD"/>
    <w:rsid w:val="000F3776"/>
    <w:rsid w:val="000F37CA"/>
    <w:rsid w:val="000F592B"/>
    <w:rsid w:val="001003B6"/>
    <w:rsid w:val="001013B0"/>
    <w:rsid w:val="00101899"/>
    <w:rsid w:val="00102FE0"/>
    <w:rsid w:val="00103565"/>
    <w:rsid w:val="0011657F"/>
    <w:rsid w:val="001326BE"/>
    <w:rsid w:val="00141AD8"/>
    <w:rsid w:val="0014215F"/>
    <w:rsid w:val="00144A8E"/>
    <w:rsid w:val="00147A30"/>
    <w:rsid w:val="00154651"/>
    <w:rsid w:val="00160113"/>
    <w:rsid w:val="00170BA5"/>
    <w:rsid w:val="0018144E"/>
    <w:rsid w:val="00184BA3"/>
    <w:rsid w:val="001942B7"/>
    <w:rsid w:val="00195808"/>
    <w:rsid w:val="00195E2F"/>
    <w:rsid w:val="0019619F"/>
    <w:rsid w:val="001A1E89"/>
    <w:rsid w:val="001A32DD"/>
    <w:rsid w:val="001A3469"/>
    <w:rsid w:val="001A49FE"/>
    <w:rsid w:val="001A753D"/>
    <w:rsid w:val="001A77F9"/>
    <w:rsid w:val="001B30F9"/>
    <w:rsid w:val="001B518A"/>
    <w:rsid w:val="001B624A"/>
    <w:rsid w:val="001C33FE"/>
    <w:rsid w:val="001C4985"/>
    <w:rsid w:val="001E32FB"/>
    <w:rsid w:val="00200A5C"/>
    <w:rsid w:val="00204F54"/>
    <w:rsid w:val="0020632D"/>
    <w:rsid w:val="0021106E"/>
    <w:rsid w:val="0022066B"/>
    <w:rsid w:val="00221D34"/>
    <w:rsid w:val="00224C1A"/>
    <w:rsid w:val="00230D09"/>
    <w:rsid w:val="002327B4"/>
    <w:rsid w:val="0023746E"/>
    <w:rsid w:val="0023769F"/>
    <w:rsid w:val="002457FE"/>
    <w:rsid w:val="00246C76"/>
    <w:rsid w:val="002505EC"/>
    <w:rsid w:val="002537B0"/>
    <w:rsid w:val="00255271"/>
    <w:rsid w:val="0026209D"/>
    <w:rsid w:val="0026333C"/>
    <w:rsid w:val="0026718F"/>
    <w:rsid w:val="0027390D"/>
    <w:rsid w:val="00274072"/>
    <w:rsid w:val="00274CF6"/>
    <w:rsid w:val="00275627"/>
    <w:rsid w:val="0027716F"/>
    <w:rsid w:val="002808AF"/>
    <w:rsid w:val="00282231"/>
    <w:rsid w:val="00286591"/>
    <w:rsid w:val="00287E8F"/>
    <w:rsid w:val="00296597"/>
    <w:rsid w:val="002977D4"/>
    <w:rsid w:val="002A3855"/>
    <w:rsid w:val="002A4316"/>
    <w:rsid w:val="002A6469"/>
    <w:rsid w:val="002C18CE"/>
    <w:rsid w:val="002C3A0F"/>
    <w:rsid w:val="002C5A56"/>
    <w:rsid w:val="002C6B52"/>
    <w:rsid w:val="002C7CB8"/>
    <w:rsid w:val="002D4BE4"/>
    <w:rsid w:val="002D4EC0"/>
    <w:rsid w:val="002D5664"/>
    <w:rsid w:val="002E1AEF"/>
    <w:rsid w:val="002E235E"/>
    <w:rsid w:val="002E35A1"/>
    <w:rsid w:val="002E3603"/>
    <w:rsid w:val="002E74A2"/>
    <w:rsid w:val="002F0A20"/>
    <w:rsid w:val="002F11F0"/>
    <w:rsid w:val="002F1C1A"/>
    <w:rsid w:val="002F61F4"/>
    <w:rsid w:val="002F7018"/>
    <w:rsid w:val="003100AB"/>
    <w:rsid w:val="003104C9"/>
    <w:rsid w:val="00313B4A"/>
    <w:rsid w:val="00314273"/>
    <w:rsid w:val="003145CD"/>
    <w:rsid w:val="00315361"/>
    <w:rsid w:val="00317D96"/>
    <w:rsid w:val="00320884"/>
    <w:rsid w:val="00321369"/>
    <w:rsid w:val="00322424"/>
    <w:rsid w:val="003249A2"/>
    <w:rsid w:val="00330990"/>
    <w:rsid w:val="003342CC"/>
    <w:rsid w:val="00334327"/>
    <w:rsid w:val="0033754E"/>
    <w:rsid w:val="0034641A"/>
    <w:rsid w:val="0034703F"/>
    <w:rsid w:val="0034735A"/>
    <w:rsid w:val="00351C81"/>
    <w:rsid w:val="00355238"/>
    <w:rsid w:val="0035683D"/>
    <w:rsid w:val="00360192"/>
    <w:rsid w:val="00361263"/>
    <w:rsid w:val="00363B63"/>
    <w:rsid w:val="00365AC6"/>
    <w:rsid w:val="003675FA"/>
    <w:rsid w:val="0037005F"/>
    <w:rsid w:val="00371B0D"/>
    <w:rsid w:val="0037314E"/>
    <w:rsid w:val="00380AD5"/>
    <w:rsid w:val="003829CC"/>
    <w:rsid w:val="00382F04"/>
    <w:rsid w:val="003843BB"/>
    <w:rsid w:val="00393A6F"/>
    <w:rsid w:val="00393A7B"/>
    <w:rsid w:val="00394955"/>
    <w:rsid w:val="003A5080"/>
    <w:rsid w:val="003A6688"/>
    <w:rsid w:val="003B06A6"/>
    <w:rsid w:val="003C177C"/>
    <w:rsid w:val="003C3550"/>
    <w:rsid w:val="003D7CE8"/>
    <w:rsid w:val="003F1AC6"/>
    <w:rsid w:val="003F2A51"/>
    <w:rsid w:val="003F47CD"/>
    <w:rsid w:val="003F6DE7"/>
    <w:rsid w:val="00403A5E"/>
    <w:rsid w:val="00404BEB"/>
    <w:rsid w:val="00406448"/>
    <w:rsid w:val="00406D9D"/>
    <w:rsid w:val="00413D89"/>
    <w:rsid w:val="00415636"/>
    <w:rsid w:val="00417AFA"/>
    <w:rsid w:val="00423960"/>
    <w:rsid w:val="00435B28"/>
    <w:rsid w:val="00437426"/>
    <w:rsid w:val="00445FF5"/>
    <w:rsid w:val="004606B3"/>
    <w:rsid w:val="00461174"/>
    <w:rsid w:val="004707A2"/>
    <w:rsid w:val="00471500"/>
    <w:rsid w:val="00472291"/>
    <w:rsid w:val="00476D2C"/>
    <w:rsid w:val="004914B7"/>
    <w:rsid w:val="004A27E1"/>
    <w:rsid w:val="004A57CB"/>
    <w:rsid w:val="004A60F3"/>
    <w:rsid w:val="004B0EA8"/>
    <w:rsid w:val="004B7C8B"/>
    <w:rsid w:val="004C1907"/>
    <w:rsid w:val="004C292F"/>
    <w:rsid w:val="004C4E56"/>
    <w:rsid w:val="004C6101"/>
    <w:rsid w:val="004D66E5"/>
    <w:rsid w:val="004D7807"/>
    <w:rsid w:val="004E1C0E"/>
    <w:rsid w:val="004E25E5"/>
    <w:rsid w:val="004E41EA"/>
    <w:rsid w:val="004E7D94"/>
    <w:rsid w:val="004F148B"/>
    <w:rsid w:val="004F5E27"/>
    <w:rsid w:val="004F79E6"/>
    <w:rsid w:val="00500AB4"/>
    <w:rsid w:val="00500C73"/>
    <w:rsid w:val="00504340"/>
    <w:rsid w:val="00512F79"/>
    <w:rsid w:val="00513026"/>
    <w:rsid w:val="005142A4"/>
    <w:rsid w:val="0051586E"/>
    <w:rsid w:val="00517942"/>
    <w:rsid w:val="00521EBB"/>
    <w:rsid w:val="005243D8"/>
    <w:rsid w:val="00527D0D"/>
    <w:rsid w:val="005362B1"/>
    <w:rsid w:val="005409BB"/>
    <w:rsid w:val="00565126"/>
    <w:rsid w:val="00567077"/>
    <w:rsid w:val="00572B5F"/>
    <w:rsid w:val="0057499D"/>
    <w:rsid w:val="00575148"/>
    <w:rsid w:val="00576E5E"/>
    <w:rsid w:val="00585858"/>
    <w:rsid w:val="00587575"/>
    <w:rsid w:val="005A044B"/>
    <w:rsid w:val="005A0FE1"/>
    <w:rsid w:val="005A18D9"/>
    <w:rsid w:val="005A25C1"/>
    <w:rsid w:val="005A30CF"/>
    <w:rsid w:val="005A5337"/>
    <w:rsid w:val="005C0B77"/>
    <w:rsid w:val="005C418B"/>
    <w:rsid w:val="005C43A0"/>
    <w:rsid w:val="005D15E5"/>
    <w:rsid w:val="005D19EB"/>
    <w:rsid w:val="005D32B8"/>
    <w:rsid w:val="005D4818"/>
    <w:rsid w:val="005D61FD"/>
    <w:rsid w:val="005E5219"/>
    <w:rsid w:val="005E7575"/>
    <w:rsid w:val="005E7AF2"/>
    <w:rsid w:val="005F0A1C"/>
    <w:rsid w:val="005F2620"/>
    <w:rsid w:val="005F33AE"/>
    <w:rsid w:val="005F5503"/>
    <w:rsid w:val="006042AB"/>
    <w:rsid w:val="00605453"/>
    <w:rsid w:val="00606765"/>
    <w:rsid w:val="00611A50"/>
    <w:rsid w:val="00614035"/>
    <w:rsid w:val="0061726C"/>
    <w:rsid w:val="00625D17"/>
    <w:rsid w:val="00626D80"/>
    <w:rsid w:val="006318F1"/>
    <w:rsid w:val="0063572C"/>
    <w:rsid w:val="00644D36"/>
    <w:rsid w:val="00657046"/>
    <w:rsid w:val="00663677"/>
    <w:rsid w:val="00664E3F"/>
    <w:rsid w:val="006728A3"/>
    <w:rsid w:val="0067638B"/>
    <w:rsid w:val="00676461"/>
    <w:rsid w:val="00687F85"/>
    <w:rsid w:val="00696AAD"/>
    <w:rsid w:val="006974C4"/>
    <w:rsid w:val="006A0E12"/>
    <w:rsid w:val="006A524D"/>
    <w:rsid w:val="006A65D2"/>
    <w:rsid w:val="006B1294"/>
    <w:rsid w:val="006B2B67"/>
    <w:rsid w:val="006C0CCF"/>
    <w:rsid w:val="006C3A05"/>
    <w:rsid w:val="006C620E"/>
    <w:rsid w:val="006D34D6"/>
    <w:rsid w:val="006D37C4"/>
    <w:rsid w:val="006D630C"/>
    <w:rsid w:val="006E22C1"/>
    <w:rsid w:val="006E2A84"/>
    <w:rsid w:val="006E6E5D"/>
    <w:rsid w:val="006F2B0A"/>
    <w:rsid w:val="006F35FD"/>
    <w:rsid w:val="006F3B5F"/>
    <w:rsid w:val="006F5A59"/>
    <w:rsid w:val="006F7ED6"/>
    <w:rsid w:val="00700A0C"/>
    <w:rsid w:val="00700F09"/>
    <w:rsid w:val="007055F0"/>
    <w:rsid w:val="00710127"/>
    <w:rsid w:val="00715843"/>
    <w:rsid w:val="0071646F"/>
    <w:rsid w:val="00730C72"/>
    <w:rsid w:val="0073369C"/>
    <w:rsid w:val="007352FB"/>
    <w:rsid w:val="007359BA"/>
    <w:rsid w:val="00737A01"/>
    <w:rsid w:val="007433AF"/>
    <w:rsid w:val="00744D3D"/>
    <w:rsid w:val="00744E06"/>
    <w:rsid w:val="00746239"/>
    <w:rsid w:val="00751F05"/>
    <w:rsid w:val="0075371F"/>
    <w:rsid w:val="007537A6"/>
    <w:rsid w:val="00756668"/>
    <w:rsid w:val="00762EF6"/>
    <w:rsid w:val="007636A0"/>
    <w:rsid w:val="00773734"/>
    <w:rsid w:val="00775A33"/>
    <w:rsid w:val="007811B1"/>
    <w:rsid w:val="00781375"/>
    <w:rsid w:val="00783069"/>
    <w:rsid w:val="00793D27"/>
    <w:rsid w:val="00793DD6"/>
    <w:rsid w:val="00793FD9"/>
    <w:rsid w:val="00794362"/>
    <w:rsid w:val="007954E8"/>
    <w:rsid w:val="007B04D8"/>
    <w:rsid w:val="007B1D5F"/>
    <w:rsid w:val="007C1696"/>
    <w:rsid w:val="007D069D"/>
    <w:rsid w:val="007D1658"/>
    <w:rsid w:val="007D21A1"/>
    <w:rsid w:val="007D283A"/>
    <w:rsid w:val="007D2F6C"/>
    <w:rsid w:val="007D33AB"/>
    <w:rsid w:val="007E1B2F"/>
    <w:rsid w:val="007E3BB6"/>
    <w:rsid w:val="007F5315"/>
    <w:rsid w:val="007F6CB6"/>
    <w:rsid w:val="00801F72"/>
    <w:rsid w:val="008033FA"/>
    <w:rsid w:val="00807567"/>
    <w:rsid w:val="0081201D"/>
    <w:rsid w:val="00813E54"/>
    <w:rsid w:val="008235D1"/>
    <w:rsid w:val="00845B47"/>
    <w:rsid w:val="008468A9"/>
    <w:rsid w:val="00846E76"/>
    <w:rsid w:val="00857BDE"/>
    <w:rsid w:val="00860267"/>
    <w:rsid w:val="00862EF3"/>
    <w:rsid w:val="00862F4B"/>
    <w:rsid w:val="00865F5C"/>
    <w:rsid w:val="0087165F"/>
    <w:rsid w:val="008775CB"/>
    <w:rsid w:val="008824E7"/>
    <w:rsid w:val="00884DEB"/>
    <w:rsid w:val="00885204"/>
    <w:rsid w:val="008853BC"/>
    <w:rsid w:val="0089694B"/>
    <w:rsid w:val="00896FE9"/>
    <w:rsid w:val="008974A7"/>
    <w:rsid w:val="008A22EE"/>
    <w:rsid w:val="008B4D71"/>
    <w:rsid w:val="008B61BA"/>
    <w:rsid w:val="008B66BA"/>
    <w:rsid w:val="008C3FC8"/>
    <w:rsid w:val="008C5CCB"/>
    <w:rsid w:val="008C6D80"/>
    <w:rsid w:val="008D0310"/>
    <w:rsid w:val="008D1596"/>
    <w:rsid w:val="008D46DA"/>
    <w:rsid w:val="008D7AC3"/>
    <w:rsid w:val="008E18D7"/>
    <w:rsid w:val="008E2699"/>
    <w:rsid w:val="008E3944"/>
    <w:rsid w:val="008E50F2"/>
    <w:rsid w:val="008F004A"/>
    <w:rsid w:val="008F2036"/>
    <w:rsid w:val="008F240C"/>
    <w:rsid w:val="008F57B1"/>
    <w:rsid w:val="008F619A"/>
    <w:rsid w:val="008F7E48"/>
    <w:rsid w:val="00900F44"/>
    <w:rsid w:val="0090475D"/>
    <w:rsid w:val="00910D89"/>
    <w:rsid w:val="00924881"/>
    <w:rsid w:val="00925933"/>
    <w:rsid w:val="00927D4F"/>
    <w:rsid w:val="00927DA4"/>
    <w:rsid w:val="009333E4"/>
    <w:rsid w:val="009418DA"/>
    <w:rsid w:val="0095018D"/>
    <w:rsid w:val="00950ABF"/>
    <w:rsid w:val="0095112A"/>
    <w:rsid w:val="00951CB8"/>
    <w:rsid w:val="009569DC"/>
    <w:rsid w:val="00962D95"/>
    <w:rsid w:val="00962F60"/>
    <w:rsid w:val="009659D2"/>
    <w:rsid w:val="009660C1"/>
    <w:rsid w:val="00975A1C"/>
    <w:rsid w:val="009806F3"/>
    <w:rsid w:val="00985449"/>
    <w:rsid w:val="00986736"/>
    <w:rsid w:val="00986FC7"/>
    <w:rsid w:val="00993048"/>
    <w:rsid w:val="009941C2"/>
    <w:rsid w:val="009A2200"/>
    <w:rsid w:val="009B1336"/>
    <w:rsid w:val="009B5CBD"/>
    <w:rsid w:val="009B7C8C"/>
    <w:rsid w:val="009C6883"/>
    <w:rsid w:val="009D1F71"/>
    <w:rsid w:val="009D2CA0"/>
    <w:rsid w:val="009D5105"/>
    <w:rsid w:val="009D6EFD"/>
    <w:rsid w:val="009D6FF3"/>
    <w:rsid w:val="009D7C2C"/>
    <w:rsid w:val="009E0BD6"/>
    <w:rsid w:val="009F2FD0"/>
    <w:rsid w:val="009F307D"/>
    <w:rsid w:val="009F69A8"/>
    <w:rsid w:val="009F7C18"/>
    <w:rsid w:val="009F7F00"/>
    <w:rsid w:val="00A05EFD"/>
    <w:rsid w:val="00A1022C"/>
    <w:rsid w:val="00A11877"/>
    <w:rsid w:val="00A13B2E"/>
    <w:rsid w:val="00A142EA"/>
    <w:rsid w:val="00A203E0"/>
    <w:rsid w:val="00A33950"/>
    <w:rsid w:val="00A34BD5"/>
    <w:rsid w:val="00A52082"/>
    <w:rsid w:val="00A62A97"/>
    <w:rsid w:val="00A6690F"/>
    <w:rsid w:val="00A71B3B"/>
    <w:rsid w:val="00A85452"/>
    <w:rsid w:val="00A9133F"/>
    <w:rsid w:val="00AB025A"/>
    <w:rsid w:val="00AB5240"/>
    <w:rsid w:val="00AC1782"/>
    <w:rsid w:val="00AC26DF"/>
    <w:rsid w:val="00AC4B36"/>
    <w:rsid w:val="00AC5795"/>
    <w:rsid w:val="00AC77C6"/>
    <w:rsid w:val="00AC7BFE"/>
    <w:rsid w:val="00AD065E"/>
    <w:rsid w:val="00AD7F5B"/>
    <w:rsid w:val="00AE1055"/>
    <w:rsid w:val="00AE1B5F"/>
    <w:rsid w:val="00AE57ED"/>
    <w:rsid w:val="00AE74B1"/>
    <w:rsid w:val="00B075FB"/>
    <w:rsid w:val="00B118B5"/>
    <w:rsid w:val="00B120D6"/>
    <w:rsid w:val="00B158C6"/>
    <w:rsid w:val="00B16EDD"/>
    <w:rsid w:val="00B21D3C"/>
    <w:rsid w:val="00B21ED8"/>
    <w:rsid w:val="00B31EAF"/>
    <w:rsid w:val="00B3498A"/>
    <w:rsid w:val="00B41EAB"/>
    <w:rsid w:val="00B426FF"/>
    <w:rsid w:val="00B5031E"/>
    <w:rsid w:val="00B54DA9"/>
    <w:rsid w:val="00B55306"/>
    <w:rsid w:val="00B5682C"/>
    <w:rsid w:val="00B62254"/>
    <w:rsid w:val="00B62E54"/>
    <w:rsid w:val="00B659A3"/>
    <w:rsid w:val="00B67229"/>
    <w:rsid w:val="00B67A2A"/>
    <w:rsid w:val="00B7171D"/>
    <w:rsid w:val="00B731C8"/>
    <w:rsid w:val="00B830DC"/>
    <w:rsid w:val="00B841C4"/>
    <w:rsid w:val="00B94290"/>
    <w:rsid w:val="00B94420"/>
    <w:rsid w:val="00B94A08"/>
    <w:rsid w:val="00BA6399"/>
    <w:rsid w:val="00BB20BF"/>
    <w:rsid w:val="00BB57C7"/>
    <w:rsid w:val="00BC04DC"/>
    <w:rsid w:val="00BC0FC1"/>
    <w:rsid w:val="00BD361B"/>
    <w:rsid w:val="00BE4AAE"/>
    <w:rsid w:val="00BE6010"/>
    <w:rsid w:val="00BF673A"/>
    <w:rsid w:val="00BF7BBA"/>
    <w:rsid w:val="00C0025C"/>
    <w:rsid w:val="00C01065"/>
    <w:rsid w:val="00C023E7"/>
    <w:rsid w:val="00C306BA"/>
    <w:rsid w:val="00C366E3"/>
    <w:rsid w:val="00C37B17"/>
    <w:rsid w:val="00C5201A"/>
    <w:rsid w:val="00C5701A"/>
    <w:rsid w:val="00C61AA5"/>
    <w:rsid w:val="00C61C12"/>
    <w:rsid w:val="00C6203A"/>
    <w:rsid w:val="00C6669A"/>
    <w:rsid w:val="00C71207"/>
    <w:rsid w:val="00C721CF"/>
    <w:rsid w:val="00C72315"/>
    <w:rsid w:val="00C76054"/>
    <w:rsid w:val="00C8031E"/>
    <w:rsid w:val="00C81F09"/>
    <w:rsid w:val="00C84608"/>
    <w:rsid w:val="00C853AC"/>
    <w:rsid w:val="00C931BF"/>
    <w:rsid w:val="00C934A8"/>
    <w:rsid w:val="00C9618E"/>
    <w:rsid w:val="00C96E56"/>
    <w:rsid w:val="00CA3EE7"/>
    <w:rsid w:val="00CA4275"/>
    <w:rsid w:val="00CB34EF"/>
    <w:rsid w:val="00CC5AF0"/>
    <w:rsid w:val="00CC6880"/>
    <w:rsid w:val="00CD01A7"/>
    <w:rsid w:val="00CD12EF"/>
    <w:rsid w:val="00CD7132"/>
    <w:rsid w:val="00CF34BE"/>
    <w:rsid w:val="00CF6495"/>
    <w:rsid w:val="00D103C8"/>
    <w:rsid w:val="00D168F6"/>
    <w:rsid w:val="00D21D33"/>
    <w:rsid w:val="00D24017"/>
    <w:rsid w:val="00D249DC"/>
    <w:rsid w:val="00D2538E"/>
    <w:rsid w:val="00D275E3"/>
    <w:rsid w:val="00D27FE0"/>
    <w:rsid w:val="00D31D4F"/>
    <w:rsid w:val="00D4684C"/>
    <w:rsid w:val="00D506F8"/>
    <w:rsid w:val="00D511EE"/>
    <w:rsid w:val="00D51B61"/>
    <w:rsid w:val="00D62A71"/>
    <w:rsid w:val="00D62E05"/>
    <w:rsid w:val="00D67328"/>
    <w:rsid w:val="00D83988"/>
    <w:rsid w:val="00D91FAA"/>
    <w:rsid w:val="00D9449A"/>
    <w:rsid w:val="00D95200"/>
    <w:rsid w:val="00D97367"/>
    <w:rsid w:val="00D97604"/>
    <w:rsid w:val="00DB5A12"/>
    <w:rsid w:val="00DB695F"/>
    <w:rsid w:val="00DB73DB"/>
    <w:rsid w:val="00DB7908"/>
    <w:rsid w:val="00DC493C"/>
    <w:rsid w:val="00DC6C47"/>
    <w:rsid w:val="00DD080C"/>
    <w:rsid w:val="00DE0577"/>
    <w:rsid w:val="00DF4B03"/>
    <w:rsid w:val="00DF6C8D"/>
    <w:rsid w:val="00DF75D7"/>
    <w:rsid w:val="00DF76B9"/>
    <w:rsid w:val="00E0290D"/>
    <w:rsid w:val="00E0537B"/>
    <w:rsid w:val="00E11B51"/>
    <w:rsid w:val="00E16AF5"/>
    <w:rsid w:val="00E174F1"/>
    <w:rsid w:val="00E17ABE"/>
    <w:rsid w:val="00E27540"/>
    <w:rsid w:val="00E37351"/>
    <w:rsid w:val="00E37AF0"/>
    <w:rsid w:val="00E37EEE"/>
    <w:rsid w:val="00E45611"/>
    <w:rsid w:val="00E473C7"/>
    <w:rsid w:val="00E47D17"/>
    <w:rsid w:val="00E53926"/>
    <w:rsid w:val="00E616C6"/>
    <w:rsid w:val="00E625BE"/>
    <w:rsid w:val="00E65DBF"/>
    <w:rsid w:val="00E66760"/>
    <w:rsid w:val="00E72A35"/>
    <w:rsid w:val="00E72EAF"/>
    <w:rsid w:val="00E75A7F"/>
    <w:rsid w:val="00E77702"/>
    <w:rsid w:val="00E80BDA"/>
    <w:rsid w:val="00E956E6"/>
    <w:rsid w:val="00EA2D70"/>
    <w:rsid w:val="00EA5F11"/>
    <w:rsid w:val="00EB52F7"/>
    <w:rsid w:val="00EB5403"/>
    <w:rsid w:val="00EB5DB3"/>
    <w:rsid w:val="00ED4306"/>
    <w:rsid w:val="00EE0CCE"/>
    <w:rsid w:val="00EF03AC"/>
    <w:rsid w:val="00EF3441"/>
    <w:rsid w:val="00F00B0A"/>
    <w:rsid w:val="00F02000"/>
    <w:rsid w:val="00F07A33"/>
    <w:rsid w:val="00F20D2F"/>
    <w:rsid w:val="00F24B90"/>
    <w:rsid w:val="00F358C5"/>
    <w:rsid w:val="00F5112A"/>
    <w:rsid w:val="00F51480"/>
    <w:rsid w:val="00F524E0"/>
    <w:rsid w:val="00F54B88"/>
    <w:rsid w:val="00F559EB"/>
    <w:rsid w:val="00F67807"/>
    <w:rsid w:val="00F708BA"/>
    <w:rsid w:val="00F71FE9"/>
    <w:rsid w:val="00F803B1"/>
    <w:rsid w:val="00F804B8"/>
    <w:rsid w:val="00F80B94"/>
    <w:rsid w:val="00F84CED"/>
    <w:rsid w:val="00F86F94"/>
    <w:rsid w:val="00F87D06"/>
    <w:rsid w:val="00F9104B"/>
    <w:rsid w:val="00F94B2E"/>
    <w:rsid w:val="00F96939"/>
    <w:rsid w:val="00FA02BE"/>
    <w:rsid w:val="00FA4779"/>
    <w:rsid w:val="00FB045B"/>
    <w:rsid w:val="00FB2026"/>
    <w:rsid w:val="00FB6756"/>
    <w:rsid w:val="00FC3C82"/>
    <w:rsid w:val="00FD0187"/>
    <w:rsid w:val="00FD037A"/>
    <w:rsid w:val="00FD0A58"/>
    <w:rsid w:val="00FD685B"/>
    <w:rsid w:val="00FE2EEB"/>
    <w:rsid w:val="00FE396D"/>
    <w:rsid w:val="00FF00B3"/>
    <w:rsid w:val="00FF59AC"/>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5570A6"/>
  <w15:docId w15:val="{187E10D7-14AC-4853-ABF8-07DB1255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597"/>
    <w:rPr>
      <w:sz w:val="24"/>
      <w:szCs w:val="24"/>
    </w:rPr>
  </w:style>
  <w:style w:type="paragraph" w:styleId="Heading1">
    <w:name w:val="heading 1"/>
    <w:basedOn w:val="Normal"/>
    <w:next w:val="Normal"/>
    <w:qFormat/>
    <w:rsid w:val="00296597"/>
    <w:pPr>
      <w:keepNext/>
      <w:outlineLvl w:val="0"/>
    </w:pPr>
    <w:rPr>
      <w:u w:val="single"/>
    </w:rPr>
  </w:style>
  <w:style w:type="paragraph" w:styleId="Heading2">
    <w:name w:val="heading 2"/>
    <w:basedOn w:val="Normal"/>
    <w:next w:val="Normal"/>
    <w:qFormat/>
    <w:rsid w:val="00296597"/>
    <w:pPr>
      <w:keepNext/>
      <w:jc w:val="center"/>
      <w:outlineLvl w:val="1"/>
    </w:pPr>
    <w:rPr>
      <w:b/>
      <w:i/>
    </w:rPr>
  </w:style>
  <w:style w:type="paragraph" w:styleId="Heading3">
    <w:name w:val="heading 3"/>
    <w:basedOn w:val="Normal"/>
    <w:next w:val="Normal"/>
    <w:qFormat/>
    <w:rsid w:val="00296597"/>
    <w:pPr>
      <w:keepNext/>
      <w:jc w:val="center"/>
      <w:outlineLvl w:val="2"/>
    </w:pPr>
    <w:rPr>
      <w:sz w:val="28"/>
    </w:rPr>
  </w:style>
  <w:style w:type="paragraph" w:styleId="Heading4">
    <w:name w:val="heading 4"/>
    <w:basedOn w:val="Normal"/>
    <w:next w:val="Normal"/>
    <w:qFormat/>
    <w:rsid w:val="00296597"/>
    <w:pPr>
      <w:keepNext/>
      <w:jc w:val="center"/>
      <w:outlineLvl w:val="3"/>
    </w:pPr>
    <w:rPr>
      <w:b/>
    </w:rPr>
  </w:style>
  <w:style w:type="paragraph" w:styleId="Heading5">
    <w:name w:val="heading 5"/>
    <w:basedOn w:val="Normal"/>
    <w:next w:val="Normal"/>
    <w:qFormat/>
    <w:rsid w:val="00296597"/>
    <w:pPr>
      <w:keepNext/>
      <w:ind w:firstLine="708"/>
      <w:jc w:val="center"/>
      <w:outlineLvl w:val="4"/>
    </w:pPr>
    <w:rPr>
      <w:sz w:val="28"/>
    </w:rPr>
  </w:style>
  <w:style w:type="paragraph" w:styleId="Heading6">
    <w:name w:val="heading 6"/>
    <w:basedOn w:val="Normal"/>
    <w:next w:val="Normal"/>
    <w:qFormat/>
    <w:rsid w:val="00296597"/>
    <w:pPr>
      <w:keepNext/>
      <w:ind w:firstLine="708"/>
      <w:jc w:val="center"/>
      <w:outlineLvl w:val="5"/>
    </w:pPr>
    <w:rPr>
      <w:b/>
      <w:sz w:val="28"/>
    </w:rPr>
  </w:style>
  <w:style w:type="paragraph" w:styleId="Heading7">
    <w:name w:val="heading 7"/>
    <w:basedOn w:val="Normal"/>
    <w:next w:val="Normal"/>
    <w:qFormat/>
    <w:rsid w:val="00296597"/>
    <w:pPr>
      <w:keepNext/>
      <w:jc w:val="center"/>
      <w:outlineLvl w:val="6"/>
    </w:pPr>
    <w:rPr>
      <w:b/>
      <w:sz w:val="20"/>
    </w:rPr>
  </w:style>
  <w:style w:type="paragraph" w:styleId="Heading8">
    <w:name w:val="heading 8"/>
    <w:basedOn w:val="Normal"/>
    <w:next w:val="Normal"/>
    <w:qFormat/>
    <w:rsid w:val="00296597"/>
    <w:pPr>
      <w:keepNext/>
      <w:outlineLvl w:val="7"/>
    </w:pPr>
    <w:rPr>
      <w:sz w:val="28"/>
    </w:rPr>
  </w:style>
  <w:style w:type="paragraph" w:styleId="Heading9">
    <w:name w:val="heading 9"/>
    <w:basedOn w:val="Normal"/>
    <w:next w:val="Normal"/>
    <w:qFormat/>
    <w:rsid w:val="00296597"/>
    <w:pPr>
      <w:keepNext/>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6597"/>
    <w:rPr>
      <w:color w:val="0000FF"/>
      <w:u w:val="single"/>
    </w:rPr>
  </w:style>
  <w:style w:type="paragraph" w:styleId="BodyText">
    <w:name w:val="Body Text"/>
    <w:basedOn w:val="Normal"/>
    <w:rsid w:val="00296597"/>
    <w:pPr>
      <w:jc w:val="center"/>
    </w:pPr>
    <w:rPr>
      <w:b/>
    </w:rPr>
  </w:style>
  <w:style w:type="paragraph" w:styleId="Footer">
    <w:name w:val="footer"/>
    <w:basedOn w:val="Normal"/>
    <w:link w:val="FooterChar"/>
    <w:uiPriority w:val="99"/>
    <w:rsid w:val="00296597"/>
    <w:pPr>
      <w:tabs>
        <w:tab w:val="center" w:pos="4320"/>
        <w:tab w:val="right" w:pos="8640"/>
      </w:tabs>
    </w:pPr>
  </w:style>
  <w:style w:type="character" w:styleId="PageNumber">
    <w:name w:val="page number"/>
    <w:basedOn w:val="DefaultParagraphFont"/>
    <w:rsid w:val="00296597"/>
  </w:style>
  <w:style w:type="paragraph" w:styleId="BodyText2">
    <w:name w:val="Body Text 2"/>
    <w:basedOn w:val="Normal"/>
    <w:rsid w:val="00296597"/>
    <w:pPr>
      <w:jc w:val="center"/>
    </w:pPr>
    <w:rPr>
      <w:sz w:val="28"/>
    </w:rPr>
  </w:style>
  <w:style w:type="paragraph" w:styleId="BodyTextIndent">
    <w:name w:val="Body Text Indent"/>
    <w:basedOn w:val="Normal"/>
    <w:rsid w:val="00296597"/>
    <w:pPr>
      <w:ind w:right="-720" w:firstLine="720"/>
      <w:jc w:val="both"/>
    </w:pPr>
    <w:rPr>
      <w:lang w:eastAsia="en-US"/>
    </w:rPr>
  </w:style>
  <w:style w:type="paragraph" w:styleId="BodyTextIndent2">
    <w:name w:val="Body Text Indent 2"/>
    <w:basedOn w:val="Normal"/>
    <w:rsid w:val="00296597"/>
    <w:pPr>
      <w:ind w:right="-720" w:firstLine="720"/>
      <w:jc w:val="both"/>
    </w:pPr>
    <w:rPr>
      <w:sz w:val="28"/>
      <w:lang w:eastAsia="en-US"/>
    </w:rPr>
  </w:style>
  <w:style w:type="paragraph" w:styleId="BodyTextIndent3">
    <w:name w:val="Body Text Indent 3"/>
    <w:basedOn w:val="Normal"/>
    <w:rsid w:val="00296597"/>
    <w:pPr>
      <w:ind w:right="-720" w:firstLine="706"/>
      <w:jc w:val="both"/>
    </w:pPr>
    <w:rPr>
      <w:sz w:val="28"/>
    </w:rPr>
  </w:style>
  <w:style w:type="paragraph" w:styleId="Header">
    <w:name w:val="header"/>
    <w:basedOn w:val="Normal"/>
    <w:rsid w:val="00296597"/>
    <w:pPr>
      <w:tabs>
        <w:tab w:val="center" w:pos="4320"/>
        <w:tab w:val="right" w:pos="8640"/>
      </w:tabs>
    </w:pPr>
  </w:style>
  <w:style w:type="paragraph" w:styleId="BodyText3">
    <w:name w:val="Body Text 3"/>
    <w:basedOn w:val="Normal"/>
    <w:rsid w:val="00296597"/>
    <w:pPr>
      <w:jc w:val="both"/>
    </w:pPr>
    <w:rPr>
      <w:rFonts w:ascii="HebarB" w:hAnsi="HebarB"/>
      <w:lang w:val="en-GB" w:eastAsia="en-US"/>
    </w:rPr>
  </w:style>
  <w:style w:type="paragraph" w:customStyle="1" w:styleId="CharCharCharCharCharChar1Char">
    <w:name w:val="Char Char Char Char Char Char1 Char"/>
    <w:basedOn w:val="Normal"/>
    <w:rsid w:val="003829CC"/>
    <w:pPr>
      <w:tabs>
        <w:tab w:val="left" w:pos="709"/>
      </w:tabs>
    </w:pPr>
    <w:rPr>
      <w:rFonts w:ascii="Tahoma" w:hAnsi="Tahoma"/>
      <w:lang w:val="pl-PL" w:eastAsia="pl-PL"/>
    </w:rPr>
  </w:style>
  <w:style w:type="table" w:styleId="TableGrid">
    <w:name w:val="Table Grid"/>
    <w:basedOn w:val="TableNormal"/>
    <w:rsid w:val="00382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F3B5F"/>
    <w:rPr>
      <w:rFonts w:ascii="Tahoma" w:hAnsi="Tahoma" w:cs="Tahoma"/>
      <w:sz w:val="16"/>
      <w:szCs w:val="16"/>
    </w:rPr>
  </w:style>
  <w:style w:type="paragraph" w:styleId="ListParagraph">
    <w:name w:val="List Paragraph"/>
    <w:basedOn w:val="Normal"/>
    <w:uiPriority w:val="34"/>
    <w:qFormat/>
    <w:rsid w:val="005F0A1C"/>
    <w:pPr>
      <w:ind w:left="720"/>
      <w:contextualSpacing/>
    </w:pPr>
  </w:style>
  <w:style w:type="character" w:customStyle="1" w:styleId="FooterChar">
    <w:name w:val="Footer Char"/>
    <w:basedOn w:val="DefaultParagraphFont"/>
    <w:link w:val="Footer"/>
    <w:uiPriority w:val="99"/>
    <w:rsid w:val="002D5664"/>
    <w:rPr>
      <w:sz w:val="24"/>
      <w:szCs w:val="24"/>
    </w:rPr>
  </w:style>
  <w:style w:type="character" w:customStyle="1" w:styleId="UnresolvedMention1">
    <w:name w:val="Unresolved Mention1"/>
    <w:basedOn w:val="DefaultParagraphFont"/>
    <w:uiPriority w:val="99"/>
    <w:semiHidden/>
    <w:unhideWhenUsed/>
    <w:rsid w:val="004606B3"/>
    <w:rPr>
      <w:color w:val="605E5C"/>
      <w:shd w:val="clear" w:color="auto" w:fill="E1DFDD"/>
    </w:rPr>
  </w:style>
  <w:style w:type="character" w:customStyle="1" w:styleId="UnresolvedMention2">
    <w:name w:val="Unresolved Mention2"/>
    <w:basedOn w:val="DefaultParagraphFont"/>
    <w:uiPriority w:val="99"/>
    <w:semiHidden/>
    <w:unhideWhenUsed/>
    <w:rsid w:val="00B075FB"/>
    <w:rPr>
      <w:color w:val="605E5C"/>
      <w:shd w:val="clear" w:color="auto" w:fill="E1DFDD"/>
    </w:rPr>
  </w:style>
  <w:style w:type="paragraph" w:styleId="FootnoteText">
    <w:name w:val="footnote text"/>
    <w:basedOn w:val="Normal"/>
    <w:link w:val="FootnoteTextChar"/>
    <w:semiHidden/>
    <w:unhideWhenUsed/>
    <w:rsid w:val="002C18CE"/>
    <w:rPr>
      <w:sz w:val="20"/>
      <w:szCs w:val="20"/>
    </w:rPr>
  </w:style>
  <w:style w:type="character" w:customStyle="1" w:styleId="FootnoteTextChar">
    <w:name w:val="Footnote Text Char"/>
    <w:basedOn w:val="DefaultParagraphFont"/>
    <w:link w:val="FootnoteText"/>
    <w:semiHidden/>
    <w:rsid w:val="002C18CE"/>
  </w:style>
  <w:style w:type="character" w:styleId="FootnoteReference">
    <w:name w:val="footnote reference"/>
    <w:basedOn w:val="DefaultParagraphFont"/>
    <w:semiHidden/>
    <w:unhideWhenUsed/>
    <w:rsid w:val="002C18CE"/>
    <w:rPr>
      <w:vertAlign w:val="superscript"/>
    </w:rPr>
  </w:style>
  <w:style w:type="character" w:styleId="UnresolvedMention">
    <w:name w:val="Unresolved Mention"/>
    <w:basedOn w:val="DefaultParagraphFont"/>
    <w:uiPriority w:val="99"/>
    <w:semiHidden/>
    <w:unhideWhenUsed/>
    <w:rsid w:val="00B158C6"/>
    <w:rPr>
      <w:color w:val="605E5C"/>
      <w:shd w:val="clear" w:color="auto" w:fill="E1DFDD"/>
    </w:rPr>
  </w:style>
  <w:style w:type="paragraph" w:customStyle="1" w:styleId="Default">
    <w:name w:val="Default"/>
    <w:rsid w:val="009E0BD6"/>
    <w:pPr>
      <w:autoSpaceDE w:val="0"/>
      <w:autoSpaceDN w:val="0"/>
      <w:adjustRightInd w:val="0"/>
    </w:pPr>
    <w:rPr>
      <w:color w:val="000000"/>
      <w:sz w:val="24"/>
      <w:szCs w:val="24"/>
      <w:lang w:val="en-GB"/>
    </w:rPr>
  </w:style>
  <w:style w:type="character" w:styleId="FollowedHyperlink">
    <w:name w:val="FollowedHyperlink"/>
    <w:basedOn w:val="DefaultParagraphFont"/>
    <w:semiHidden/>
    <w:unhideWhenUsed/>
    <w:rsid w:val="00DF75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320">
      <w:bodyDiv w:val="1"/>
      <w:marLeft w:val="0"/>
      <w:marRight w:val="0"/>
      <w:marTop w:val="0"/>
      <w:marBottom w:val="0"/>
      <w:divBdr>
        <w:top w:val="none" w:sz="0" w:space="0" w:color="auto"/>
        <w:left w:val="none" w:sz="0" w:space="0" w:color="auto"/>
        <w:bottom w:val="none" w:sz="0" w:space="0" w:color="auto"/>
        <w:right w:val="none" w:sz="0" w:space="0" w:color="auto"/>
      </w:divBdr>
    </w:div>
    <w:div w:id="56630379">
      <w:bodyDiv w:val="1"/>
      <w:marLeft w:val="0"/>
      <w:marRight w:val="0"/>
      <w:marTop w:val="0"/>
      <w:marBottom w:val="0"/>
      <w:divBdr>
        <w:top w:val="none" w:sz="0" w:space="0" w:color="auto"/>
        <w:left w:val="none" w:sz="0" w:space="0" w:color="auto"/>
        <w:bottom w:val="none" w:sz="0" w:space="0" w:color="auto"/>
        <w:right w:val="none" w:sz="0" w:space="0" w:color="auto"/>
      </w:divBdr>
    </w:div>
    <w:div w:id="172647343">
      <w:bodyDiv w:val="1"/>
      <w:marLeft w:val="0"/>
      <w:marRight w:val="0"/>
      <w:marTop w:val="0"/>
      <w:marBottom w:val="0"/>
      <w:divBdr>
        <w:top w:val="none" w:sz="0" w:space="0" w:color="auto"/>
        <w:left w:val="none" w:sz="0" w:space="0" w:color="auto"/>
        <w:bottom w:val="none" w:sz="0" w:space="0" w:color="auto"/>
        <w:right w:val="none" w:sz="0" w:space="0" w:color="auto"/>
      </w:divBdr>
    </w:div>
    <w:div w:id="190530379">
      <w:bodyDiv w:val="1"/>
      <w:marLeft w:val="0"/>
      <w:marRight w:val="0"/>
      <w:marTop w:val="0"/>
      <w:marBottom w:val="0"/>
      <w:divBdr>
        <w:top w:val="none" w:sz="0" w:space="0" w:color="auto"/>
        <w:left w:val="none" w:sz="0" w:space="0" w:color="auto"/>
        <w:bottom w:val="none" w:sz="0" w:space="0" w:color="auto"/>
        <w:right w:val="none" w:sz="0" w:space="0" w:color="auto"/>
      </w:divBdr>
    </w:div>
    <w:div w:id="305745685">
      <w:bodyDiv w:val="1"/>
      <w:marLeft w:val="0"/>
      <w:marRight w:val="0"/>
      <w:marTop w:val="0"/>
      <w:marBottom w:val="0"/>
      <w:divBdr>
        <w:top w:val="none" w:sz="0" w:space="0" w:color="auto"/>
        <w:left w:val="none" w:sz="0" w:space="0" w:color="auto"/>
        <w:bottom w:val="none" w:sz="0" w:space="0" w:color="auto"/>
        <w:right w:val="none" w:sz="0" w:space="0" w:color="auto"/>
      </w:divBdr>
    </w:div>
    <w:div w:id="495192679">
      <w:bodyDiv w:val="1"/>
      <w:marLeft w:val="0"/>
      <w:marRight w:val="0"/>
      <w:marTop w:val="0"/>
      <w:marBottom w:val="0"/>
      <w:divBdr>
        <w:top w:val="none" w:sz="0" w:space="0" w:color="auto"/>
        <w:left w:val="none" w:sz="0" w:space="0" w:color="auto"/>
        <w:bottom w:val="none" w:sz="0" w:space="0" w:color="auto"/>
        <w:right w:val="none" w:sz="0" w:space="0" w:color="auto"/>
      </w:divBdr>
    </w:div>
    <w:div w:id="802314327">
      <w:bodyDiv w:val="1"/>
      <w:marLeft w:val="0"/>
      <w:marRight w:val="0"/>
      <w:marTop w:val="0"/>
      <w:marBottom w:val="0"/>
      <w:divBdr>
        <w:top w:val="none" w:sz="0" w:space="0" w:color="auto"/>
        <w:left w:val="none" w:sz="0" w:space="0" w:color="auto"/>
        <w:bottom w:val="none" w:sz="0" w:space="0" w:color="auto"/>
        <w:right w:val="none" w:sz="0" w:space="0" w:color="auto"/>
      </w:divBdr>
    </w:div>
    <w:div w:id="1091589175">
      <w:bodyDiv w:val="1"/>
      <w:marLeft w:val="0"/>
      <w:marRight w:val="0"/>
      <w:marTop w:val="0"/>
      <w:marBottom w:val="0"/>
      <w:divBdr>
        <w:top w:val="none" w:sz="0" w:space="0" w:color="auto"/>
        <w:left w:val="none" w:sz="0" w:space="0" w:color="auto"/>
        <w:bottom w:val="none" w:sz="0" w:space="0" w:color="auto"/>
        <w:right w:val="none" w:sz="0" w:space="0" w:color="auto"/>
      </w:divBdr>
    </w:div>
    <w:div w:id="1371878542">
      <w:bodyDiv w:val="1"/>
      <w:marLeft w:val="0"/>
      <w:marRight w:val="0"/>
      <w:marTop w:val="0"/>
      <w:marBottom w:val="0"/>
      <w:divBdr>
        <w:top w:val="none" w:sz="0" w:space="0" w:color="auto"/>
        <w:left w:val="none" w:sz="0" w:space="0" w:color="auto"/>
        <w:bottom w:val="none" w:sz="0" w:space="0" w:color="auto"/>
        <w:right w:val="none" w:sz="0" w:space="0" w:color="auto"/>
      </w:divBdr>
    </w:div>
    <w:div w:id="1566181663">
      <w:bodyDiv w:val="1"/>
      <w:marLeft w:val="0"/>
      <w:marRight w:val="0"/>
      <w:marTop w:val="0"/>
      <w:marBottom w:val="0"/>
      <w:divBdr>
        <w:top w:val="none" w:sz="0" w:space="0" w:color="auto"/>
        <w:left w:val="none" w:sz="0" w:space="0" w:color="auto"/>
        <w:bottom w:val="none" w:sz="0" w:space="0" w:color="auto"/>
        <w:right w:val="none" w:sz="0" w:space="0" w:color="auto"/>
      </w:divBdr>
    </w:div>
    <w:div w:id="208694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pajournal.swu.bg/%d1%82%d0%be%d0%bc-8-%d0%b1%d1%80%d0%be%d0%b9-2-2021%d0%b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artenscentre.eu/publication/europes-digital-future-navigating-opportunities-and-challenges/" TargetMode="External"/><Relationship Id="rId4" Type="http://schemas.openxmlformats.org/officeDocument/2006/relationships/settings" Target="settings.xml"/><Relationship Id="rId9" Type="http://schemas.openxmlformats.org/officeDocument/2006/relationships/hyperlink" Target="https://doi.org/10.1017/9781108919234"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DE08B-C096-4097-B0B5-EDE153F24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4397</Words>
  <Characters>25063</Characters>
  <Application>Microsoft Office Word</Application>
  <DocSecurity>0</DocSecurity>
  <Lines>208</Lines>
  <Paragraphs>58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Introduction to Political Science</vt:lpstr>
      <vt:lpstr>Introduction to Political Science</vt:lpstr>
    </vt:vector>
  </TitlesOfParts>
  <Company>SWU</Company>
  <LinksUpToDate>false</LinksUpToDate>
  <CharactersWithSpaces>29402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Political Science</dc:title>
  <dc:creator>Popov</dc:creator>
  <cp:lastModifiedBy>Referee</cp:lastModifiedBy>
  <cp:revision>2</cp:revision>
  <cp:lastPrinted>2012-07-20T12:55:00Z</cp:lastPrinted>
  <dcterms:created xsi:type="dcterms:W3CDTF">2023-07-21T12:13:00Z</dcterms:created>
  <dcterms:modified xsi:type="dcterms:W3CDTF">2023-07-21T12:13:00Z</dcterms:modified>
</cp:coreProperties>
</file>